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C77A5" w14:textId="652859B7" w:rsidR="00163BAB" w:rsidRDefault="00163BAB" w:rsidP="00163BAB">
      <w:pPr>
        <w:pStyle w:val="3GPPHeader"/>
        <w:spacing w:after="60"/>
        <w:rPr>
          <w:sz w:val="32"/>
          <w:szCs w:val="32"/>
          <w:highlight w:val="yellow"/>
        </w:rPr>
      </w:pPr>
      <w:r>
        <w:t>3GPP TSG-RAN WG2 #Ad Hoc</w:t>
      </w:r>
      <w:r>
        <w:tab/>
      </w:r>
      <w:r>
        <w:rPr>
          <w:sz w:val="32"/>
          <w:szCs w:val="32"/>
        </w:rPr>
        <w:t xml:space="preserve">Tdoc </w:t>
      </w:r>
      <w:r w:rsidR="00B6162C" w:rsidRPr="00B6162C">
        <w:rPr>
          <w:sz w:val="32"/>
          <w:szCs w:val="32"/>
        </w:rPr>
        <w:t>R2-1706949</w:t>
      </w:r>
    </w:p>
    <w:p w14:paraId="0F56BEE6" w14:textId="77777777" w:rsidR="00163BAB" w:rsidRDefault="00163BAB" w:rsidP="00163BAB">
      <w:pPr>
        <w:pStyle w:val="CRCoverPage"/>
        <w:outlineLvl w:val="0"/>
        <w:rPr>
          <w:b/>
          <w:noProof/>
          <w:sz w:val="24"/>
        </w:rPr>
      </w:pPr>
      <w:r>
        <w:rPr>
          <w:b/>
          <w:noProof/>
          <w:sz w:val="24"/>
        </w:rPr>
        <w:t>Qingdao, China, 27</w:t>
      </w:r>
      <w:r>
        <w:rPr>
          <w:b/>
          <w:noProof/>
          <w:sz w:val="24"/>
          <w:vertAlign w:val="superscript"/>
        </w:rPr>
        <w:t>th</w:t>
      </w:r>
      <w:r>
        <w:rPr>
          <w:b/>
          <w:noProof/>
          <w:sz w:val="24"/>
        </w:rPr>
        <w:t xml:space="preserve"> – 29</w:t>
      </w:r>
      <w:r>
        <w:rPr>
          <w:b/>
          <w:noProof/>
          <w:sz w:val="24"/>
          <w:vertAlign w:val="superscript"/>
        </w:rPr>
        <w:t>th</w:t>
      </w:r>
      <w:r>
        <w:rPr>
          <w:b/>
          <w:noProof/>
          <w:sz w:val="24"/>
        </w:rPr>
        <w:t xml:space="preserve"> June 2017</w:t>
      </w:r>
    </w:p>
    <w:p w14:paraId="382D3AD0" w14:textId="77777777" w:rsidR="00E90E49" w:rsidRPr="008A11D3" w:rsidRDefault="00E90E49" w:rsidP="00357380">
      <w:pPr>
        <w:pStyle w:val="3GPPHeader"/>
        <w:rPr>
          <w:highlight w:val="yellow"/>
        </w:rPr>
      </w:pPr>
    </w:p>
    <w:p w14:paraId="3A3609EA" w14:textId="5591F27A" w:rsidR="00E90E49" w:rsidRPr="00A53CB2" w:rsidRDefault="00E90E49" w:rsidP="00311702">
      <w:pPr>
        <w:pStyle w:val="3GPPHeader"/>
        <w:rPr>
          <w:sz w:val="22"/>
          <w:szCs w:val="22"/>
          <w:lang w:val="en-US"/>
        </w:rPr>
      </w:pPr>
      <w:r w:rsidRPr="00295132">
        <w:rPr>
          <w:sz w:val="22"/>
          <w:szCs w:val="22"/>
          <w:lang w:val="en-US"/>
        </w:rPr>
        <w:t>Agenda Item:</w:t>
      </w:r>
      <w:r w:rsidRPr="00295132">
        <w:rPr>
          <w:sz w:val="22"/>
          <w:szCs w:val="22"/>
          <w:lang w:val="en-US"/>
        </w:rPr>
        <w:tab/>
      </w:r>
      <w:r w:rsidR="00295132">
        <w:rPr>
          <w:sz w:val="22"/>
          <w:szCs w:val="22"/>
          <w:lang w:val="en-US"/>
        </w:rPr>
        <w:t>10.2.10</w:t>
      </w:r>
    </w:p>
    <w:p w14:paraId="4627335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8EA836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5529F8">
        <w:rPr>
          <w:sz w:val="22"/>
          <w:szCs w:val="22"/>
        </w:rPr>
        <w:t>Beam management in NR</w:t>
      </w:r>
    </w:p>
    <w:p w14:paraId="07C0C41E" w14:textId="77777777" w:rsidR="00E90E49" w:rsidRPr="00CE0424" w:rsidRDefault="00E90E49" w:rsidP="007146AF">
      <w:pPr>
        <w:pStyle w:val="3GPPHeader"/>
      </w:pPr>
      <w:r w:rsidRPr="005529F8">
        <w:rPr>
          <w:sz w:val="22"/>
          <w:szCs w:val="22"/>
        </w:rPr>
        <w:t>Document for:</w:t>
      </w:r>
      <w:r w:rsidRPr="005529F8">
        <w:rPr>
          <w:sz w:val="22"/>
          <w:szCs w:val="22"/>
        </w:rPr>
        <w:tab/>
      </w:r>
      <w:r w:rsidR="005529F8" w:rsidRPr="005529F8">
        <w:rPr>
          <w:sz w:val="22"/>
          <w:szCs w:val="22"/>
        </w:rPr>
        <w:t>Discussion</w:t>
      </w:r>
    </w:p>
    <w:p w14:paraId="09306C5F" w14:textId="77777777" w:rsidR="00E90E49" w:rsidRPr="00CE0424" w:rsidRDefault="00E90E49" w:rsidP="00CE0424">
      <w:pPr>
        <w:pStyle w:val="Heading1"/>
      </w:pPr>
      <w:r w:rsidRPr="00CE0424">
        <w:t>Introduction</w:t>
      </w:r>
    </w:p>
    <w:p w14:paraId="21BA3834" w14:textId="77777777" w:rsidR="004D7170" w:rsidRDefault="00463D1B" w:rsidP="00CE0424">
      <w:pPr>
        <w:pStyle w:val="BodyText"/>
      </w:pPr>
      <w:r>
        <w:rPr>
          <w:noProof/>
          <w:lang w:val="fi-FI" w:eastAsia="fi-FI"/>
        </w:rPr>
        <mc:AlternateContent>
          <mc:Choice Requires="wps">
            <w:drawing>
              <wp:anchor distT="45720" distB="45720" distL="114300" distR="114300" simplePos="0" relativeHeight="251659264" behindDoc="0" locked="0" layoutInCell="1" allowOverlap="1" wp14:anchorId="2219A16C" wp14:editId="42E1F7FA">
                <wp:simplePos x="0" y="0"/>
                <wp:positionH relativeFrom="column">
                  <wp:posOffset>22860</wp:posOffset>
                </wp:positionH>
                <wp:positionV relativeFrom="paragraph">
                  <wp:posOffset>361315</wp:posOffset>
                </wp:positionV>
                <wp:extent cx="60388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7F8E3207" w14:textId="77777777" w:rsidR="00184B32" w:rsidRDefault="00184B32" w:rsidP="00463D1B">
                            <w:pPr>
                              <w:pStyle w:val="BodyText"/>
                            </w:pPr>
                            <w:r w:rsidRPr="001C20A3">
                              <w:t>=&gt;</w:t>
                            </w:r>
                            <w:r w:rsidRPr="001C20A3">
                              <w:tab/>
                              <w:t>Discussion of this topic will be treated with lower priority until RAN1 have concluded whether the beam mobility will have visibility to L2/3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19A16C" id="_x0000_t202" coordsize="21600,21600" o:spt="202" path="m,l,21600r21600,l21600,xe">
                <v:stroke joinstyle="miter"/>
                <v:path gradientshapeok="t" o:connecttype="rect"/>
              </v:shapetype>
              <v:shape id="Text Box 2" o:spid="_x0000_s1026" type="#_x0000_t202" style="position:absolute;left:0;text-align:left;margin-left:1.8pt;margin-top:28.45pt;width:47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5hFJQIAAEc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">
                <v:textbox style="mso-fit-shape-to-text:t">
                  <w:txbxContent>
                    <w:p w14:paraId="7F8E3207" w14:textId="77777777" w:rsidR="00184B32" w:rsidRDefault="00184B32" w:rsidP="00463D1B">
                      <w:pPr>
                        <w:pStyle w:val="BodyText"/>
                      </w:pPr>
                      <w:r w:rsidRPr="001C20A3">
                        <w:t>=&gt;</w:t>
                      </w:r>
                      <w:r w:rsidRPr="001C20A3">
                        <w:tab/>
                        <w:t>Discussion of this topic will be treated with lower priority until RAN1 have concluded whether the beam mobility will have visibility to L2/3</w:t>
                      </w:r>
                    </w:p>
                  </w:txbxContent>
                </v:textbox>
                <w10:wrap type="square"/>
              </v:shape>
            </w:pict>
          </mc:Fallback>
        </mc:AlternateContent>
      </w:r>
      <w:r w:rsidR="004D7170">
        <w:t xml:space="preserve">So far there has not been many discussions about beam management in RAN2. </w:t>
      </w:r>
      <w:r w:rsidR="001C20A3">
        <w:t>In RAN2#95 in Gothenburg, the following has been agreed:</w:t>
      </w:r>
    </w:p>
    <w:p w14:paraId="0D223C71" w14:textId="442BA1B1" w:rsidR="00463D1B" w:rsidRDefault="00206BE6" w:rsidP="00CE0424">
      <w:pPr>
        <w:pStyle w:val="BodyText"/>
      </w:pPr>
      <w:r>
        <w:t>RAN1 has not yet progressed to the stage of finalizing beam management details such that it could provide complete input to RAN2 on needed L3/L2 support.</w:t>
      </w:r>
      <w:r w:rsidR="00CA2448">
        <w:t xml:space="preserve"> </w:t>
      </w:r>
      <w:r w:rsidR="001C20A3">
        <w:t xml:space="preserve">However, </w:t>
      </w:r>
      <w:r w:rsidR="00CA2448">
        <w:t xml:space="preserve">it is possible to form certain understanding on which parts would involve RAN2 and how and which part do not need RAN2 attention while for some aspects it is still better to wait for RAN1 progress. </w:t>
      </w:r>
    </w:p>
    <w:p w14:paraId="4EF8BEC8" w14:textId="279D7F14" w:rsidR="00A968FA" w:rsidRDefault="008178DC" w:rsidP="00A968FA">
      <w:pPr>
        <w:pStyle w:val="Heading1"/>
      </w:pPr>
      <w:r>
        <w:t>CSI-RS configuration and corresponding reporting for beam management</w:t>
      </w:r>
    </w:p>
    <w:p w14:paraId="3166B7B6" w14:textId="2DFBDA30" w:rsidR="00EA5689" w:rsidRDefault="00EA5689" w:rsidP="00EA5689">
      <w:r>
        <w:t xml:space="preserve">For DL beam management, </w:t>
      </w:r>
      <w:r>
        <w:t>proce</w:t>
      </w:r>
      <w:r w:rsidR="001270BF">
        <w:t>dures</w:t>
      </w:r>
      <w:r>
        <w:t xml:space="preserve"> P1, P2 and P3 has been defined </w:t>
      </w:r>
      <w:r w:rsidR="00375380">
        <w:t xml:space="preserve">in RAN1 </w:t>
      </w:r>
      <w:r>
        <w:t>in order to facilitate discussion:</w:t>
      </w:r>
    </w:p>
    <w:p w14:paraId="6BAAA6A9" w14:textId="77777777" w:rsidR="00EA5689" w:rsidRPr="00A6141D" w:rsidRDefault="00EA5689" w:rsidP="00EA5689">
      <w:pPr>
        <w:numPr>
          <w:ilvl w:val="1"/>
          <w:numId w:val="28"/>
        </w:numPr>
        <w:overflowPunct/>
        <w:autoSpaceDE/>
        <w:autoSpaceDN/>
        <w:adjustRightInd/>
        <w:spacing w:after="0"/>
        <w:jc w:val="left"/>
        <w:textAlignment w:val="auto"/>
        <w:rPr>
          <w:rFonts w:eastAsia="MS Mincho"/>
          <w:sz w:val="18"/>
          <w:lang w:val="en-US" w:eastAsia="ja-JP"/>
        </w:rPr>
      </w:pPr>
      <w:r w:rsidRPr="00A6141D">
        <w:rPr>
          <w:rFonts w:eastAsia="MS Mincho"/>
          <w:sz w:val="18"/>
          <w:lang w:val="en-US" w:eastAsia="ja-JP"/>
        </w:rPr>
        <w:t>P-1: is used to enable UE measurement on different TRP Tx beams to support selection of TRP Tx beams/UE Rx beam(s)</w:t>
      </w:r>
    </w:p>
    <w:p w14:paraId="0CC88102" w14:textId="77777777" w:rsidR="00EA5689" w:rsidRPr="00A6141D" w:rsidRDefault="00EA5689" w:rsidP="00EA5689">
      <w:pPr>
        <w:numPr>
          <w:ilvl w:val="2"/>
          <w:numId w:val="28"/>
        </w:numPr>
        <w:tabs>
          <w:tab w:val="num" w:pos="2160"/>
        </w:tabs>
        <w:overflowPunct/>
        <w:autoSpaceDE/>
        <w:autoSpaceDN/>
        <w:adjustRightInd/>
        <w:spacing w:after="0"/>
        <w:jc w:val="left"/>
        <w:textAlignment w:val="auto"/>
        <w:rPr>
          <w:rFonts w:eastAsia="MS Mincho"/>
          <w:sz w:val="18"/>
          <w:lang w:val="en-US" w:eastAsia="ja-JP"/>
        </w:rPr>
      </w:pPr>
      <w:r w:rsidRPr="00A6141D">
        <w:rPr>
          <w:rFonts w:eastAsia="MS Mincho"/>
          <w:sz w:val="18"/>
          <w:lang w:val="en-US" w:eastAsia="ja-JP"/>
        </w:rPr>
        <w:t>For beamforming at TRP, it typically includes a intra/inter-TRP Tx beam sweep from a set of different beams</w:t>
      </w:r>
    </w:p>
    <w:p w14:paraId="0309D484" w14:textId="77777777" w:rsidR="00EA5689" w:rsidRPr="00A6141D" w:rsidRDefault="00EA5689" w:rsidP="00EA5689">
      <w:pPr>
        <w:numPr>
          <w:ilvl w:val="2"/>
          <w:numId w:val="28"/>
        </w:numPr>
        <w:tabs>
          <w:tab w:val="num" w:pos="2160"/>
        </w:tabs>
        <w:overflowPunct/>
        <w:autoSpaceDE/>
        <w:autoSpaceDN/>
        <w:adjustRightInd/>
        <w:spacing w:after="0"/>
        <w:jc w:val="left"/>
        <w:textAlignment w:val="auto"/>
        <w:rPr>
          <w:rFonts w:eastAsia="MS Mincho"/>
          <w:sz w:val="18"/>
          <w:lang w:val="en-US" w:eastAsia="ja-JP"/>
        </w:rPr>
      </w:pPr>
      <w:r w:rsidRPr="00A6141D">
        <w:rPr>
          <w:rFonts w:eastAsia="MS Mincho"/>
          <w:sz w:val="18"/>
          <w:lang w:val="en-US" w:eastAsia="ja-JP"/>
        </w:rPr>
        <w:t>For beamforming at UE, it typically includes a UE Rx beam sweep from a set of different beams</w:t>
      </w:r>
    </w:p>
    <w:p w14:paraId="2B2A7491" w14:textId="77777777" w:rsidR="00EA5689" w:rsidRPr="00A6141D" w:rsidRDefault="00EA5689" w:rsidP="00EA5689">
      <w:pPr>
        <w:numPr>
          <w:ilvl w:val="2"/>
          <w:numId w:val="28"/>
        </w:numPr>
        <w:tabs>
          <w:tab w:val="num" w:pos="2160"/>
        </w:tabs>
        <w:overflowPunct/>
        <w:autoSpaceDE/>
        <w:autoSpaceDN/>
        <w:adjustRightInd/>
        <w:spacing w:after="0"/>
        <w:jc w:val="left"/>
        <w:textAlignment w:val="auto"/>
        <w:rPr>
          <w:rFonts w:eastAsia="MS Mincho"/>
          <w:sz w:val="18"/>
          <w:lang w:val="en-US" w:eastAsia="ja-JP"/>
        </w:rPr>
      </w:pPr>
      <w:r w:rsidRPr="00A6141D">
        <w:rPr>
          <w:rFonts w:eastAsia="MS Mincho" w:hint="eastAsia"/>
          <w:sz w:val="18"/>
          <w:lang w:val="en-US" w:eastAsia="ja-JP"/>
        </w:rPr>
        <w:t xml:space="preserve">FFS: </w:t>
      </w:r>
      <w:r w:rsidRPr="00A6141D">
        <w:rPr>
          <w:rFonts w:eastAsia="MS Mincho"/>
          <w:sz w:val="18"/>
          <w:lang w:val="en-US" w:eastAsia="ja-JP"/>
        </w:rPr>
        <w:t>TRP Tx beam and UE Rx beam can be determined jointly or sequentially</w:t>
      </w:r>
    </w:p>
    <w:p w14:paraId="16C6A364" w14:textId="77777777" w:rsidR="00EA5689" w:rsidRPr="00A6141D" w:rsidRDefault="00EA5689" w:rsidP="00EA5689">
      <w:pPr>
        <w:numPr>
          <w:ilvl w:val="1"/>
          <w:numId w:val="28"/>
        </w:numPr>
        <w:overflowPunct/>
        <w:autoSpaceDE/>
        <w:autoSpaceDN/>
        <w:adjustRightInd/>
        <w:spacing w:after="0"/>
        <w:jc w:val="left"/>
        <w:textAlignment w:val="auto"/>
        <w:rPr>
          <w:rFonts w:eastAsia="MS Mincho"/>
          <w:sz w:val="18"/>
          <w:lang w:val="en-US" w:eastAsia="ja-JP"/>
        </w:rPr>
      </w:pPr>
      <w:r w:rsidRPr="00A6141D">
        <w:rPr>
          <w:rFonts w:eastAsia="MS Mincho"/>
          <w:sz w:val="18"/>
          <w:lang w:val="en-US" w:eastAsia="ja-JP"/>
        </w:rPr>
        <w:t>P-2: is used to enable UE measurement on different TRP Tx beams to possibly change inter/intra-TRP Tx beam(s)</w:t>
      </w:r>
    </w:p>
    <w:p w14:paraId="5D76ED19" w14:textId="77777777" w:rsidR="00EA5689" w:rsidRPr="00A6141D" w:rsidRDefault="00EA5689" w:rsidP="00EA5689">
      <w:pPr>
        <w:numPr>
          <w:ilvl w:val="2"/>
          <w:numId w:val="28"/>
        </w:numPr>
        <w:tabs>
          <w:tab w:val="num" w:pos="2160"/>
        </w:tabs>
        <w:overflowPunct/>
        <w:autoSpaceDE/>
        <w:autoSpaceDN/>
        <w:adjustRightInd/>
        <w:spacing w:after="0"/>
        <w:jc w:val="left"/>
        <w:textAlignment w:val="auto"/>
        <w:rPr>
          <w:rFonts w:eastAsia="MS Mincho"/>
          <w:sz w:val="18"/>
          <w:lang w:val="en-US" w:eastAsia="ja-JP"/>
        </w:rPr>
      </w:pPr>
      <w:r w:rsidRPr="00A6141D">
        <w:rPr>
          <w:rFonts w:eastAsia="MS Mincho"/>
          <w:sz w:val="18"/>
          <w:lang w:val="en-US" w:eastAsia="ja-JP"/>
        </w:rPr>
        <w:t xml:space="preserve">From  a </w:t>
      </w:r>
      <w:r w:rsidRPr="00A6141D">
        <w:rPr>
          <w:rFonts w:eastAsia="MS Mincho" w:hint="eastAsia"/>
          <w:sz w:val="18"/>
          <w:lang w:val="en-US" w:eastAsia="ja-JP"/>
        </w:rPr>
        <w:t xml:space="preserve">possibly </w:t>
      </w:r>
      <w:r w:rsidRPr="00A6141D">
        <w:rPr>
          <w:rFonts w:eastAsia="MS Mincho"/>
          <w:sz w:val="18"/>
          <w:lang w:val="en-US" w:eastAsia="ja-JP"/>
        </w:rPr>
        <w:t>smaller set of beams for beam refinement</w:t>
      </w:r>
      <w:r w:rsidRPr="00A6141D">
        <w:rPr>
          <w:rFonts w:eastAsia="MS Mincho" w:hint="eastAsia"/>
          <w:sz w:val="18"/>
          <w:lang w:val="en-US" w:eastAsia="ja-JP"/>
        </w:rPr>
        <w:t xml:space="preserve"> than in P-1</w:t>
      </w:r>
    </w:p>
    <w:p w14:paraId="3672B3A5" w14:textId="77777777" w:rsidR="00EA5689" w:rsidRPr="00A6141D" w:rsidRDefault="00EA5689" w:rsidP="00EA5689">
      <w:pPr>
        <w:numPr>
          <w:ilvl w:val="2"/>
          <w:numId w:val="28"/>
        </w:numPr>
        <w:tabs>
          <w:tab w:val="num" w:pos="2160"/>
        </w:tabs>
        <w:overflowPunct/>
        <w:autoSpaceDE/>
        <w:autoSpaceDN/>
        <w:adjustRightInd/>
        <w:spacing w:after="0"/>
        <w:jc w:val="left"/>
        <w:textAlignment w:val="auto"/>
        <w:rPr>
          <w:rFonts w:eastAsia="MS Mincho"/>
          <w:sz w:val="18"/>
          <w:lang w:val="en-US" w:eastAsia="ja-JP"/>
        </w:rPr>
      </w:pPr>
      <w:r w:rsidRPr="00A6141D">
        <w:rPr>
          <w:rFonts w:eastAsia="MS Mincho"/>
          <w:sz w:val="18"/>
          <w:lang w:val="en-US" w:eastAsia="ja-JP"/>
        </w:rPr>
        <w:t>Note: P-2 can be a special case of P-1</w:t>
      </w:r>
    </w:p>
    <w:p w14:paraId="6962996E" w14:textId="77777777" w:rsidR="00EA5689" w:rsidRPr="00A6141D" w:rsidRDefault="00EA5689" w:rsidP="00EA5689">
      <w:pPr>
        <w:numPr>
          <w:ilvl w:val="1"/>
          <w:numId w:val="28"/>
        </w:numPr>
        <w:overflowPunct/>
        <w:autoSpaceDE/>
        <w:autoSpaceDN/>
        <w:adjustRightInd/>
        <w:spacing w:after="0"/>
        <w:jc w:val="left"/>
        <w:textAlignment w:val="auto"/>
        <w:rPr>
          <w:rFonts w:eastAsia="MS Mincho"/>
          <w:sz w:val="18"/>
          <w:lang w:val="en-US" w:eastAsia="ja-JP"/>
        </w:rPr>
      </w:pPr>
      <w:r w:rsidRPr="00A6141D">
        <w:rPr>
          <w:rFonts w:eastAsia="MS Mincho"/>
          <w:sz w:val="18"/>
          <w:lang w:val="en-US" w:eastAsia="ja-JP"/>
        </w:rPr>
        <w:t>P-3: is used to enable UE measurement on the same TRP Tx beam to change UE Rx beam in the case UE uses beamforming</w:t>
      </w:r>
    </w:p>
    <w:p w14:paraId="7F77598B" w14:textId="77777777" w:rsidR="00EA5689" w:rsidRPr="00375380" w:rsidRDefault="00EA5689" w:rsidP="00EA5689">
      <w:pPr>
        <w:rPr>
          <w:lang w:val="en-US"/>
        </w:rPr>
      </w:pPr>
    </w:p>
    <w:p w14:paraId="61F3ABAA" w14:textId="3A108801" w:rsidR="00C93CD8" w:rsidRDefault="00375380" w:rsidP="00EA5689">
      <w:r>
        <w:t xml:space="preserve">For these procedures, CSI-RS reference signals are needed in order to recognize a TRP in a single cell ID scenario. </w:t>
      </w:r>
      <w:r w:rsidR="00614A0A">
        <w:t>RAN1 has agreed that the CSI-RS are</w:t>
      </w:r>
      <w:r>
        <w:t xml:space="preserve"> UE speci</w:t>
      </w:r>
      <w:r w:rsidR="00614A0A">
        <w:t xml:space="preserve">fically configured. Further, there is agreement </w:t>
      </w:r>
      <w:r w:rsidR="00614A0A">
        <w:t>that there is common framework for beam management and CSI acquisition:</w:t>
      </w:r>
    </w:p>
    <w:p w14:paraId="0AA674B4" w14:textId="15027972" w:rsidR="00390E74" w:rsidRDefault="00390E74" w:rsidP="00375380">
      <w:pPr>
        <w:spacing w:after="0"/>
        <w:rPr>
          <w:rFonts w:eastAsia="MS Mincho"/>
          <w:lang w:eastAsia="ja-JP"/>
        </w:rPr>
      </w:pPr>
    </w:p>
    <w:p w14:paraId="390DD1BA" w14:textId="77777777" w:rsidR="00B87408" w:rsidRPr="00A6141D" w:rsidRDefault="00B87408" w:rsidP="00614A0A">
      <w:pPr>
        <w:ind w:left="420"/>
        <w:rPr>
          <w:rFonts w:eastAsia="MS Mincho"/>
          <w:b/>
          <w:sz w:val="18"/>
          <w:u w:val="single"/>
          <w:lang w:eastAsia="ja-JP"/>
        </w:rPr>
      </w:pPr>
      <w:r w:rsidRPr="00A6141D">
        <w:rPr>
          <w:rFonts w:eastAsia="MS Mincho" w:hint="eastAsia"/>
          <w:b/>
          <w:sz w:val="18"/>
          <w:highlight w:val="green"/>
          <w:u w:val="single"/>
          <w:lang w:eastAsia="ja-JP"/>
        </w:rPr>
        <w:t>Agreements:</w:t>
      </w:r>
    </w:p>
    <w:p w14:paraId="523338F5" w14:textId="6FB3C321" w:rsidR="00C93CD8" w:rsidRPr="00614A0A" w:rsidRDefault="00B87408" w:rsidP="00614A0A">
      <w:pPr>
        <w:numPr>
          <w:ilvl w:val="0"/>
          <w:numId w:val="34"/>
        </w:numPr>
        <w:overflowPunct/>
        <w:autoSpaceDE/>
        <w:autoSpaceDN/>
        <w:adjustRightInd/>
        <w:spacing w:after="0" w:line="259" w:lineRule="auto"/>
        <w:ind w:left="840"/>
        <w:jc w:val="left"/>
        <w:textAlignment w:val="auto"/>
        <w:rPr>
          <w:sz w:val="18"/>
        </w:rPr>
      </w:pPr>
      <w:r w:rsidRPr="00A6141D">
        <w:rPr>
          <w:rFonts w:eastAsia="MS Mincho" w:hint="eastAsia"/>
          <w:sz w:val="18"/>
          <w:lang w:eastAsia="ja-JP"/>
        </w:rPr>
        <w:t>C</w:t>
      </w:r>
      <w:r w:rsidRPr="00A6141D">
        <w:rPr>
          <w:sz w:val="18"/>
        </w:rPr>
        <w:t>ell-specifically configured CSI-RS</w:t>
      </w:r>
      <w:r w:rsidRPr="00A6141D">
        <w:rPr>
          <w:rFonts w:eastAsia="MS Mincho" w:hint="eastAsia"/>
          <w:sz w:val="18"/>
          <w:lang w:eastAsia="ja-JP"/>
        </w:rPr>
        <w:t xml:space="preserve"> is not supported for beam management</w:t>
      </w:r>
    </w:p>
    <w:p w14:paraId="427C4694" w14:textId="7E7BC049" w:rsidR="00614A0A" w:rsidRDefault="00614A0A" w:rsidP="00614A0A">
      <w:pPr>
        <w:ind w:left="420"/>
      </w:pPr>
    </w:p>
    <w:p w14:paraId="3842F29A" w14:textId="77777777" w:rsidR="00614A0A" w:rsidRPr="00A6141D" w:rsidRDefault="00614A0A" w:rsidP="00614A0A">
      <w:pPr>
        <w:ind w:left="420"/>
        <w:rPr>
          <w:rFonts w:eastAsia="MS Mincho"/>
          <w:sz w:val="16"/>
          <w:lang w:eastAsia="ja-JP"/>
        </w:rPr>
      </w:pPr>
      <w:r w:rsidRPr="00A6141D">
        <w:rPr>
          <w:rFonts w:eastAsia="MS Mincho"/>
          <w:sz w:val="16"/>
          <w:highlight w:val="green"/>
          <w:lang w:eastAsia="ja-JP"/>
        </w:rPr>
        <w:t>Agreements</w:t>
      </w:r>
      <w:r w:rsidRPr="00A6141D">
        <w:rPr>
          <w:rFonts w:eastAsia="MS Mincho"/>
          <w:sz w:val="16"/>
          <w:lang w:eastAsia="ja-JP"/>
        </w:rPr>
        <w:t>:</w:t>
      </w:r>
    </w:p>
    <w:p w14:paraId="7B61C799" w14:textId="77777777" w:rsidR="00614A0A" w:rsidRPr="00390E74" w:rsidRDefault="00614A0A" w:rsidP="00614A0A">
      <w:pPr>
        <w:numPr>
          <w:ilvl w:val="0"/>
          <w:numId w:val="32"/>
        </w:numPr>
        <w:tabs>
          <w:tab w:val="clear" w:pos="720"/>
          <w:tab w:val="num" w:pos="1140"/>
        </w:tabs>
        <w:overflowPunct/>
        <w:autoSpaceDE/>
        <w:autoSpaceDN/>
        <w:adjustRightInd/>
        <w:spacing w:after="0"/>
        <w:ind w:left="1140"/>
        <w:jc w:val="left"/>
        <w:textAlignment w:val="auto"/>
        <w:rPr>
          <w:rFonts w:eastAsia="MS Mincho"/>
          <w:sz w:val="18"/>
          <w:lang w:val="en-US" w:eastAsia="ja-JP"/>
        </w:rPr>
      </w:pPr>
      <w:r w:rsidRPr="00390E74">
        <w:rPr>
          <w:rFonts w:eastAsia="MS Mincho"/>
          <w:sz w:val="18"/>
          <w:lang w:eastAsia="ja-JP"/>
        </w:rPr>
        <w:t>RAN 1 should support common configuration framework for beam management and CSI acquisition</w:t>
      </w:r>
    </w:p>
    <w:p w14:paraId="713327A0" w14:textId="77777777" w:rsidR="00614A0A" w:rsidRPr="00390E74" w:rsidRDefault="00614A0A" w:rsidP="00614A0A">
      <w:pPr>
        <w:numPr>
          <w:ilvl w:val="1"/>
          <w:numId w:val="32"/>
        </w:numPr>
        <w:tabs>
          <w:tab w:val="clear" w:pos="1440"/>
          <w:tab w:val="num" w:pos="1860"/>
        </w:tabs>
        <w:overflowPunct/>
        <w:autoSpaceDE/>
        <w:autoSpaceDN/>
        <w:adjustRightInd/>
        <w:spacing w:after="0"/>
        <w:ind w:left="1860"/>
        <w:jc w:val="left"/>
        <w:textAlignment w:val="auto"/>
        <w:rPr>
          <w:rFonts w:eastAsia="MS Mincho"/>
          <w:sz w:val="18"/>
          <w:lang w:eastAsia="ja-JP"/>
        </w:rPr>
      </w:pPr>
      <w:r w:rsidRPr="00390E74">
        <w:rPr>
          <w:rFonts w:eastAsia="MS Mincho"/>
          <w:sz w:val="18"/>
          <w:lang w:eastAsia="ja-JP"/>
        </w:rPr>
        <w:t>Aspects specifically related to beam management into the merged framework to be incorporated</w:t>
      </w:r>
    </w:p>
    <w:p w14:paraId="52840675" w14:textId="77777777" w:rsidR="00614A0A" w:rsidRPr="00390E74" w:rsidRDefault="00614A0A" w:rsidP="00614A0A">
      <w:pPr>
        <w:spacing w:after="0"/>
        <w:ind w:left="420"/>
        <w:rPr>
          <w:rFonts w:eastAsia="MS Mincho"/>
          <w:sz w:val="18"/>
          <w:lang w:eastAsia="ja-JP"/>
        </w:rPr>
      </w:pPr>
      <w:r w:rsidRPr="00390E74">
        <w:rPr>
          <w:rFonts w:eastAsia="MS Mincho"/>
          <w:sz w:val="18"/>
          <w:lang w:eastAsia="ja-JP"/>
        </w:rPr>
        <w:t>Note: maximum number of simultaneously triggered report settings and the maximum number of links corresponding to those triggered settings can be different for reporting types (e.g. beam reporting, CSI reporting)</w:t>
      </w:r>
    </w:p>
    <w:p w14:paraId="1E8F37A4" w14:textId="592EE6AF" w:rsidR="00614A0A" w:rsidRDefault="00614A0A" w:rsidP="00EA5689">
      <w:r>
        <w:lastRenderedPageBreak/>
        <w:t xml:space="preserve">Thus, the CSI-RS configuration </w:t>
      </w:r>
      <w:r w:rsidR="00611203">
        <w:t xml:space="preserve">and operation </w:t>
      </w:r>
      <w:r>
        <w:t>for beam management</w:t>
      </w:r>
      <w:r w:rsidR="00611203">
        <w:t xml:space="preserve"> follows the CSI acquisition framework:</w:t>
      </w:r>
    </w:p>
    <w:p w14:paraId="3D8821C6" w14:textId="77777777" w:rsidR="00614A0A" w:rsidRDefault="00614A0A" w:rsidP="00EA5689"/>
    <w:p w14:paraId="4623E8A6" w14:textId="77777777" w:rsidR="00611203" w:rsidRPr="00DB4775" w:rsidRDefault="00611203" w:rsidP="00611203">
      <w:pPr>
        <w:rPr>
          <w:rFonts w:eastAsia="MS Mincho"/>
          <w:b/>
          <w:iCs/>
          <w:u w:val="single"/>
          <w:lang w:eastAsia="ja-JP"/>
        </w:rPr>
      </w:pPr>
      <w:r w:rsidRPr="00AD120B">
        <w:rPr>
          <w:rFonts w:eastAsia="MS Mincho" w:hint="eastAsia"/>
          <w:b/>
          <w:iCs/>
          <w:highlight w:val="green"/>
          <w:u w:val="single"/>
          <w:lang w:eastAsia="ja-JP"/>
        </w:rPr>
        <w:t>Agreements:</w:t>
      </w:r>
    </w:p>
    <w:p w14:paraId="6AA10656" w14:textId="77777777" w:rsidR="00611203" w:rsidRPr="00DB4775" w:rsidRDefault="00611203" w:rsidP="00611203">
      <w:pPr>
        <w:numPr>
          <w:ilvl w:val="0"/>
          <w:numId w:val="42"/>
        </w:numPr>
        <w:overflowPunct/>
        <w:autoSpaceDE/>
        <w:autoSpaceDN/>
        <w:adjustRightInd/>
        <w:spacing w:after="0"/>
        <w:jc w:val="left"/>
        <w:textAlignment w:val="auto"/>
        <w:rPr>
          <w:rFonts w:eastAsia="MS Mincho"/>
          <w:iCs/>
          <w:lang w:val="en-US" w:eastAsia="ja-JP"/>
        </w:rPr>
      </w:pPr>
      <w:r w:rsidRPr="00DB4775">
        <w:rPr>
          <w:rFonts w:eastAsia="MS Mincho"/>
          <w:iCs/>
          <w:lang w:eastAsia="ja-JP"/>
        </w:rPr>
        <w:t xml:space="preserve">A UE can be configured for CSI acquisition </w:t>
      </w:r>
      <w:r>
        <w:rPr>
          <w:rFonts w:eastAsia="MS Mincho" w:hint="eastAsia"/>
          <w:iCs/>
          <w:lang w:eastAsia="ja-JP"/>
        </w:rPr>
        <w:t xml:space="preserve">with </w:t>
      </w:r>
      <w:r w:rsidRPr="00DB4775">
        <w:rPr>
          <w:rFonts w:eastAsia="MS Mincho"/>
          <w:iCs/>
          <w:lang w:eastAsia="ja-JP"/>
        </w:rPr>
        <w:t>the following features:</w:t>
      </w:r>
    </w:p>
    <w:p w14:paraId="3E7D0FDF" w14:textId="77777777" w:rsidR="00611203" w:rsidRPr="00DB4775" w:rsidRDefault="00611203" w:rsidP="00611203">
      <w:pPr>
        <w:numPr>
          <w:ilvl w:val="1"/>
          <w:numId w:val="42"/>
        </w:numPr>
        <w:overflowPunct/>
        <w:autoSpaceDE/>
        <w:autoSpaceDN/>
        <w:adjustRightInd/>
        <w:spacing w:after="0"/>
        <w:jc w:val="left"/>
        <w:textAlignment w:val="auto"/>
        <w:rPr>
          <w:rFonts w:eastAsia="MS Mincho"/>
          <w:iCs/>
          <w:lang w:val="en-US" w:eastAsia="ja-JP"/>
        </w:rPr>
      </w:pPr>
      <w:r w:rsidRPr="00DB4775">
        <w:rPr>
          <w:rFonts w:eastAsia="MS Mincho"/>
          <w:iCs/>
          <w:lang w:eastAsia="ja-JP"/>
        </w:rPr>
        <w:t xml:space="preserve">N≥1 CSI reporting settings, M≥1 RS settings, </w:t>
      </w:r>
      <w:r>
        <w:rPr>
          <w:rFonts w:eastAsia="MS Mincho" w:hint="eastAsia"/>
          <w:iCs/>
          <w:lang w:eastAsia="ja-JP"/>
        </w:rPr>
        <w:t>J</w:t>
      </w:r>
      <w:r>
        <w:rPr>
          <w:rFonts w:eastAsia="MS Mincho"/>
          <w:iCs/>
          <w:lang w:eastAsia="ja-JP"/>
        </w:rPr>
        <w:t xml:space="preserve">≥1 </w:t>
      </w:r>
      <w:r>
        <w:rPr>
          <w:rFonts w:eastAsia="MS Mincho" w:hint="eastAsia"/>
          <w:iCs/>
          <w:lang w:eastAsia="ja-JP"/>
        </w:rPr>
        <w:t>IM</w:t>
      </w:r>
      <w:r w:rsidRPr="00DB4775">
        <w:rPr>
          <w:rFonts w:eastAsia="MS Mincho"/>
          <w:iCs/>
          <w:lang w:eastAsia="ja-JP"/>
        </w:rPr>
        <w:t xml:space="preserve"> settings,</w:t>
      </w:r>
      <w:r>
        <w:rPr>
          <w:rFonts w:eastAsia="MS Mincho" w:hint="eastAsia"/>
          <w:iCs/>
          <w:lang w:eastAsia="ja-JP"/>
        </w:rPr>
        <w:t xml:space="preserve"> </w:t>
      </w:r>
      <w:r w:rsidRPr="00DB4775">
        <w:rPr>
          <w:rFonts w:eastAsia="MS Mincho"/>
          <w:iCs/>
          <w:lang w:eastAsia="ja-JP"/>
        </w:rPr>
        <w:t xml:space="preserve">and a CSI measurement setting which links the N CSI reporting </w:t>
      </w:r>
      <w:r>
        <w:rPr>
          <w:rFonts w:eastAsia="MS Mincho"/>
          <w:iCs/>
          <w:lang w:eastAsia="ja-JP"/>
        </w:rPr>
        <w:t>settings with the M RS settings</w:t>
      </w:r>
      <w:r>
        <w:rPr>
          <w:rFonts w:eastAsia="MS Mincho" w:hint="eastAsia"/>
          <w:iCs/>
          <w:lang w:eastAsia="ja-JP"/>
        </w:rPr>
        <w:t xml:space="preserve"> and J IM settings</w:t>
      </w:r>
    </w:p>
    <w:p w14:paraId="5ED6B6CD" w14:textId="77777777" w:rsidR="00611203" w:rsidRPr="00DB4775" w:rsidRDefault="00611203" w:rsidP="00611203">
      <w:pPr>
        <w:numPr>
          <w:ilvl w:val="1"/>
          <w:numId w:val="42"/>
        </w:numPr>
        <w:overflowPunct/>
        <w:autoSpaceDE/>
        <w:autoSpaceDN/>
        <w:adjustRightInd/>
        <w:spacing w:after="0"/>
        <w:jc w:val="left"/>
        <w:textAlignment w:val="auto"/>
        <w:rPr>
          <w:rFonts w:eastAsia="MS Mincho"/>
          <w:iCs/>
          <w:lang w:val="en-US" w:eastAsia="ja-JP"/>
        </w:rPr>
      </w:pPr>
      <w:r w:rsidRPr="00DB4775">
        <w:rPr>
          <w:rFonts w:eastAsia="MS Mincho"/>
          <w:iCs/>
          <w:lang w:eastAsia="ja-JP"/>
        </w:rPr>
        <w:t>A CSI reporting setting includes at least the following:</w:t>
      </w:r>
    </w:p>
    <w:p w14:paraId="6E2FB9AD" w14:textId="77777777" w:rsidR="00611203" w:rsidRPr="00DB4775" w:rsidRDefault="00611203" w:rsidP="00611203">
      <w:pPr>
        <w:numPr>
          <w:ilvl w:val="2"/>
          <w:numId w:val="42"/>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Time-domain behavior: aperiodic or periodic/semi-persistent</w:t>
      </w:r>
    </w:p>
    <w:p w14:paraId="37F30E92" w14:textId="77777777" w:rsidR="00611203" w:rsidRPr="00DB4775" w:rsidRDefault="00611203" w:rsidP="00611203">
      <w:pPr>
        <w:numPr>
          <w:ilvl w:val="2"/>
          <w:numId w:val="42"/>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Frequency-granularity, at least for PMI and CQI</w:t>
      </w:r>
    </w:p>
    <w:p w14:paraId="0282C019" w14:textId="77777777" w:rsidR="00611203" w:rsidRPr="00DB4775" w:rsidRDefault="00611203" w:rsidP="00611203">
      <w:pPr>
        <w:numPr>
          <w:ilvl w:val="2"/>
          <w:numId w:val="42"/>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 xml:space="preserve">FFS: </w:t>
      </w:r>
      <w:r w:rsidRPr="00DB4775">
        <w:rPr>
          <w:rFonts w:eastAsia="MS Mincho"/>
          <w:iCs/>
          <w:lang w:val="en-US" w:eastAsia="ja-JP"/>
        </w:rPr>
        <w:t>Which CSI parameters are reported</w:t>
      </w:r>
    </w:p>
    <w:p w14:paraId="6D103660" w14:textId="77777777" w:rsidR="00611203" w:rsidRPr="00DB4775" w:rsidRDefault="00611203" w:rsidP="00611203">
      <w:pPr>
        <w:numPr>
          <w:ilvl w:val="3"/>
          <w:numId w:val="42"/>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 xml:space="preserve">If PMI is reported, PMI Type (Type I or II) and codebook configuration </w:t>
      </w:r>
    </w:p>
    <w:p w14:paraId="22030308" w14:textId="77777777" w:rsidR="00611203" w:rsidRPr="00DB4775" w:rsidRDefault="00611203" w:rsidP="00611203">
      <w:pPr>
        <w:numPr>
          <w:ilvl w:val="1"/>
          <w:numId w:val="42"/>
        </w:numPr>
        <w:overflowPunct/>
        <w:autoSpaceDE/>
        <w:autoSpaceDN/>
        <w:adjustRightInd/>
        <w:spacing w:after="0"/>
        <w:jc w:val="left"/>
        <w:textAlignment w:val="auto"/>
        <w:rPr>
          <w:rFonts w:eastAsia="MS Mincho"/>
          <w:iCs/>
          <w:lang w:val="en-US" w:eastAsia="ja-JP"/>
        </w:rPr>
      </w:pPr>
      <w:r w:rsidRPr="00DB4775">
        <w:rPr>
          <w:rFonts w:eastAsia="MS Mincho"/>
          <w:iCs/>
          <w:lang w:eastAsia="ja-JP"/>
        </w:rPr>
        <w:t>An RS setting includes at least the following:</w:t>
      </w:r>
    </w:p>
    <w:p w14:paraId="68980193" w14:textId="77777777" w:rsidR="00611203" w:rsidRPr="00DB4775" w:rsidRDefault="00611203" w:rsidP="00611203">
      <w:pPr>
        <w:numPr>
          <w:ilvl w:val="2"/>
          <w:numId w:val="42"/>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Time-domain behavior: aperiodic or periodic/semi-persistent</w:t>
      </w:r>
    </w:p>
    <w:p w14:paraId="2A816308" w14:textId="77777777" w:rsidR="00611203" w:rsidRPr="00DB4775" w:rsidRDefault="00611203" w:rsidP="00611203">
      <w:pPr>
        <w:numPr>
          <w:ilvl w:val="2"/>
          <w:numId w:val="42"/>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RS type which encompasses at least CSI-RS</w:t>
      </w:r>
    </w:p>
    <w:p w14:paraId="40C102B2" w14:textId="77777777" w:rsidR="00611203" w:rsidRPr="00DB4775" w:rsidRDefault="00611203" w:rsidP="00611203">
      <w:pPr>
        <w:numPr>
          <w:ilvl w:val="2"/>
          <w:numId w:val="42"/>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RS resource set</w:t>
      </w:r>
      <w:r>
        <w:rPr>
          <w:rFonts w:eastAsia="MS Mincho" w:hint="eastAsia"/>
          <w:iCs/>
          <w:lang w:val="en-US" w:eastAsia="ja-JP"/>
        </w:rPr>
        <w:t>(s)</w:t>
      </w:r>
      <w:r w:rsidRPr="00DB4775">
        <w:rPr>
          <w:rFonts w:eastAsia="MS Mincho"/>
          <w:iCs/>
          <w:lang w:val="en-US" w:eastAsia="ja-JP"/>
        </w:rPr>
        <w:t xml:space="preserve"> of K resources</w:t>
      </w:r>
    </w:p>
    <w:p w14:paraId="479149DE" w14:textId="77777777" w:rsidR="00611203" w:rsidRPr="00DB4775" w:rsidRDefault="00611203" w:rsidP="00611203">
      <w:pPr>
        <w:numPr>
          <w:ilvl w:val="1"/>
          <w:numId w:val="42"/>
        </w:numPr>
        <w:overflowPunct/>
        <w:autoSpaceDE/>
        <w:autoSpaceDN/>
        <w:adjustRightInd/>
        <w:spacing w:after="0"/>
        <w:jc w:val="left"/>
        <w:textAlignment w:val="auto"/>
        <w:rPr>
          <w:rFonts w:eastAsia="MS Mincho"/>
          <w:iCs/>
          <w:lang w:val="en-US" w:eastAsia="ja-JP"/>
        </w:rPr>
      </w:pPr>
      <w:r>
        <w:rPr>
          <w:rFonts w:eastAsia="MS Mincho"/>
          <w:iCs/>
          <w:lang w:eastAsia="ja-JP"/>
        </w:rPr>
        <w:t xml:space="preserve">An </w:t>
      </w:r>
      <w:r>
        <w:rPr>
          <w:rFonts w:eastAsia="MS Mincho" w:hint="eastAsia"/>
          <w:iCs/>
          <w:lang w:eastAsia="ja-JP"/>
        </w:rPr>
        <w:t>IM</w:t>
      </w:r>
      <w:r w:rsidRPr="00DB4775">
        <w:rPr>
          <w:rFonts w:eastAsia="MS Mincho"/>
          <w:iCs/>
          <w:lang w:eastAsia="ja-JP"/>
        </w:rPr>
        <w:t xml:space="preserve"> setting includes at least the following:</w:t>
      </w:r>
    </w:p>
    <w:p w14:paraId="2BCBB65F" w14:textId="77777777" w:rsidR="00611203" w:rsidRPr="00DB4775" w:rsidRDefault="00611203" w:rsidP="00611203">
      <w:pPr>
        <w:numPr>
          <w:ilvl w:val="2"/>
          <w:numId w:val="42"/>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Time-domain behavior: aperiodic or periodic/semi-persistent</w:t>
      </w:r>
    </w:p>
    <w:p w14:paraId="4120237E" w14:textId="77777777" w:rsidR="00611203" w:rsidRDefault="00611203" w:rsidP="00611203">
      <w:pPr>
        <w:numPr>
          <w:ilvl w:val="2"/>
          <w:numId w:val="42"/>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IM</w:t>
      </w:r>
      <w:r w:rsidRPr="00DB4775">
        <w:rPr>
          <w:rFonts w:eastAsia="MS Mincho"/>
          <w:iCs/>
          <w:lang w:val="en-US" w:eastAsia="ja-JP"/>
        </w:rPr>
        <w:t xml:space="preserve"> type</w:t>
      </w:r>
      <w:r>
        <w:rPr>
          <w:rFonts w:eastAsia="MS Mincho" w:hint="eastAsia"/>
          <w:iCs/>
          <w:lang w:val="en-US" w:eastAsia="ja-JP"/>
        </w:rPr>
        <w:t>s</w:t>
      </w:r>
      <w:r w:rsidRPr="00DB4775">
        <w:rPr>
          <w:rFonts w:eastAsia="MS Mincho"/>
          <w:iCs/>
          <w:lang w:val="en-US" w:eastAsia="ja-JP"/>
        </w:rPr>
        <w:t xml:space="preserve"> which encompasses CSI-</w:t>
      </w:r>
      <w:r>
        <w:rPr>
          <w:rFonts w:eastAsia="MS Mincho" w:hint="eastAsia"/>
          <w:iCs/>
          <w:lang w:val="en-US" w:eastAsia="ja-JP"/>
        </w:rPr>
        <w:t>IM</w:t>
      </w:r>
    </w:p>
    <w:p w14:paraId="08FE6F78" w14:textId="77777777" w:rsidR="00611203" w:rsidRPr="00DB4775" w:rsidRDefault="00611203" w:rsidP="00611203">
      <w:pPr>
        <w:numPr>
          <w:ilvl w:val="2"/>
          <w:numId w:val="42"/>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FFS: RS setting and IM setting can be merged</w:t>
      </w:r>
    </w:p>
    <w:p w14:paraId="24070824" w14:textId="77777777" w:rsidR="00611203" w:rsidRPr="00DB4775" w:rsidRDefault="00611203" w:rsidP="00611203">
      <w:pPr>
        <w:numPr>
          <w:ilvl w:val="1"/>
          <w:numId w:val="42"/>
        </w:numPr>
        <w:overflowPunct/>
        <w:autoSpaceDE/>
        <w:autoSpaceDN/>
        <w:adjustRightInd/>
        <w:spacing w:after="0"/>
        <w:jc w:val="left"/>
        <w:textAlignment w:val="auto"/>
        <w:rPr>
          <w:rFonts w:eastAsia="MS Mincho"/>
          <w:iCs/>
          <w:lang w:val="en-US" w:eastAsia="ja-JP"/>
        </w:rPr>
      </w:pPr>
      <w:r w:rsidRPr="00DB4775">
        <w:rPr>
          <w:rFonts w:eastAsia="MS Mincho"/>
          <w:iCs/>
          <w:lang w:eastAsia="ja-JP"/>
        </w:rPr>
        <w:t xml:space="preserve">A CSI measurement setting includes at least the following :  </w:t>
      </w:r>
    </w:p>
    <w:p w14:paraId="3CD013BC" w14:textId="77777777" w:rsidR="00611203" w:rsidRPr="00DB4775" w:rsidRDefault="00611203" w:rsidP="00611203">
      <w:pPr>
        <w:numPr>
          <w:ilvl w:val="2"/>
          <w:numId w:val="42"/>
        </w:numPr>
        <w:overflowPunct/>
        <w:autoSpaceDE/>
        <w:autoSpaceDN/>
        <w:adjustRightInd/>
        <w:spacing w:after="0"/>
        <w:jc w:val="left"/>
        <w:textAlignment w:val="auto"/>
        <w:rPr>
          <w:rFonts w:eastAsia="MS Mincho"/>
          <w:iCs/>
          <w:lang w:val="en-US" w:eastAsia="ja-JP"/>
        </w:rPr>
      </w:pPr>
      <w:r w:rsidRPr="00DB4775">
        <w:rPr>
          <w:rFonts w:eastAsia="MS Mincho"/>
          <w:iCs/>
          <w:lang w:eastAsia="ja-JP"/>
        </w:rPr>
        <w:t>One CSI reporting setting</w:t>
      </w:r>
    </w:p>
    <w:p w14:paraId="1591F827" w14:textId="77777777" w:rsidR="00611203" w:rsidRPr="00613650" w:rsidRDefault="00611203" w:rsidP="00611203">
      <w:pPr>
        <w:numPr>
          <w:ilvl w:val="2"/>
          <w:numId w:val="42"/>
        </w:numPr>
        <w:overflowPunct/>
        <w:autoSpaceDE/>
        <w:autoSpaceDN/>
        <w:adjustRightInd/>
        <w:spacing w:after="0"/>
        <w:jc w:val="left"/>
        <w:textAlignment w:val="auto"/>
        <w:rPr>
          <w:rFonts w:eastAsia="MS Mincho"/>
          <w:iCs/>
          <w:lang w:val="en-US" w:eastAsia="ja-JP"/>
        </w:rPr>
      </w:pPr>
      <w:r w:rsidRPr="00DB4775">
        <w:rPr>
          <w:rFonts w:eastAsia="MS Mincho"/>
          <w:iCs/>
          <w:lang w:eastAsia="ja-JP"/>
        </w:rPr>
        <w:t>One RS setting</w:t>
      </w:r>
    </w:p>
    <w:p w14:paraId="1BE9B661" w14:textId="77777777" w:rsidR="00611203" w:rsidRPr="000230B8" w:rsidRDefault="00611203" w:rsidP="00611203">
      <w:pPr>
        <w:numPr>
          <w:ilvl w:val="2"/>
          <w:numId w:val="42"/>
        </w:numPr>
        <w:overflowPunct/>
        <w:autoSpaceDE/>
        <w:autoSpaceDN/>
        <w:adjustRightInd/>
        <w:spacing w:after="0"/>
        <w:jc w:val="left"/>
        <w:textAlignment w:val="auto"/>
        <w:rPr>
          <w:rFonts w:eastAsia="MS Mincho"/>
          <w:iCs/>
          <w:lang w:val="en-US" w:eastAsia="ja-JP"/>
        </w:rPr>
      </w:pPr>
      <w:r>
        <w:rPr>
          <w:rFonts w:eastAsia="MS Mincho" w:hint="eastAsia"/>
          <w:iCs/>
          <w:lang w:eastAsia="ja-JP"/>
        </w:rPr>
        <w:t>One IM setting</w:t>
      </w:r>
    </w:p>
    <w:p w14:paraId="70066247" w14:textId="77777777" w:rsidR="00611203" w:rsidRPr="00DB4775" w:rsidRDefault="00611203" w:rsidP="00611203">
      <w:pPr>
        <w:numPr>
          <w:ilvl w:val="2"/>
          <w:numId w:val="42"/>
        </w:numPr>
        <w:overflowPunct/>
        <w:autoSpaceDE/>
        <w:autoSpaceDN/>
        <w:adjustRightInd/>
        <w:spacing w:after="0"/>
        <w:jc w:val="left"/>
        <w:textAlignment w:val="auto"/>
        <w:rPr>
          <w:rFonts w:eastAsia="MS Mincho"/>
          <w:iCs/>
          <w:lang w:val="en-US" w:eastAsia="ja-JP"/>
        </w:rPr>
      </w:pPr>
      <w:r>
        <w:rPr>
          <w:rFonts w:eastAsia="MS Mincho" w:hint="eastAsia"/>
          <w:iCs/>
          <w:lang w:eastAsia="ja-JP"/>
        </w:rPr>
        <w:t>For CQI, reference transmission scheme setting</w:t>
      </w:r>
    </w:p>
    <w:p w14:paraId="3FF54317" w14:textId="77777777" w:rsidR="00611203" w:rsidRPr="00DB4775" w:rsidRDefault="00611203" w:rsidP="00611203">
      <w:pPr>
        <w:numPr>
          <w:ilvl w:val="0"/>
          <w:numId w:val="42"/>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Study the possibility of configuring a UE with multiple CSI measurement settings including dynamic indication to select a preferred CSI measurement setting</w:t>
      </w:r>
    </w:p>
    <w:p w14:paraId="3F1BA897" w14:textId="77777777" w:rsidR="00611203" w:rsidRPr="00DB4775" w:rsidRDefault="00611203" w:rsidP="00611203">
      <w:pPr>
        <w:numPr>
          <w:ilvl w:val="1"/>
          <w:numId w:val="42"/>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Including selection of resource(s) out of the K resources within an RS setting</w:t>
      </w:r>
    </w:p>
    <w:p w14:paraId="231F7D87" w14:textId="77777777" w:rsidR="00611203" w:rsidRPr="00DB4775" w:rsidRDefault="00611203" w:rsidP="00611203">
      <w:pPr>
        <w:numPr>
          <w:ilvl w:val="0"/>
          <w:numId w:val="42"/>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UE supports up</w:t>
      </w:r>
      <w:r>
        <w:rPr>
          <w:rFonts w:eastAsia="MS Mincho" w:hint="eastAsia"/>
          <w:iCs/>
          <w:lang w:val="en-US" w:eastAsia="ja-JP"/>
        </w:rPr>
        <w:t xml:space="preserve"> </w:t>
      </w:r>
      <w:r w:rsidRPr="00DB4775">
        <w:rPr>
          <w:rFonts w:eastAsia="MS Mincho"/>
          <w:iCs/>
          <w:lang w:val="en-US" w:eastAsia="ja-JP"/>
        </w:rPr>
        <w:t>to L CSI measurement</w:t>
      </w:r>
    </w:p>
    <w:p w14:paraId="0A1F6143" w14:textId="77777777" w:rsidR="00611203" w:rsidRPr="00DB4775" w:rsidRDefault="00611203" w:rsidP="00611203">
      <w:pPr>
        <w:numPr>
          <w:ilvl w:val="1"/>
          <w:numId w:val="42"/>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 xml:space="preserve">Value of L </w:t>
      </w:r>
      <w:r>
        <w:rPr>
          <w:rFonts w:eastAsia="MS Mincho" w:hint="eastAsia"/>
          <w:iCs/>
          <w:lang w:val="en-US" w:eastAsia="ja-JP"/>
        </w:rPr>
        <w:t xml:space="preserve">may </w:t>
      </w:r>
      <w:r>
        <w:rPr>
          <w:rFonts w:eastAsia="MS Mincho"/>
          <w:iCs/>
          <w:lang w:val="en-US" w:eastAsia="ja-JP"/>
        </w:rPr>
        <w:t>depend</w:t>
      </w:r>
      <w:r w:rsidRPr="00DB4775">
        <w:rPr>
          <w:rFonts w:eastAsia="MS Mincho"/>
          <w:iCs/>
          <w:lang w:val="en-US" w:eastAsia="ja-JP"/>
        </w:rPr>
        <w:t xml:space="preserve"> on the UE capability</w:t>
      </w:r>
    </w:p>
    <w:p w14:paraId="23132227" w14:textId="77777777" w:rsidR="00614A0A" w:rsidRPr="00375380" w:rsidRDefault="00614A0A" w:rsidP="00EA5689"/>
    <w:p w14:paraId="062D7A6F" w14:textId="14FD6331" w:rsidR="008E7465" w:rsidRDefault="00E7657B" w:rsidP="00E7657B">
      <w:r w:rsidRPr="00E7657B">
        <w:t xml:space="preserve">The notion </w:t>
      </w:r>
      <w:r w:rsidRPr="00E7657B">
        <w:t xml:space="preserve">of </w:t>
      </w:r>
      <w:r w:rsidR="007D0262">
        <w:t xml:space="preserve">resource </w:t>
      </w:r>
      <w:r w:rsidR="007D0262">
        <w:t xml:space="preserve">set </w:t>
      </w:r>
      <w:r w:rsidRPr="00E7657B">
        <w:t>resembles LTE TM</w:t>
      </w:r>
      <w:r w:rsidR="00C26641">
        <w:t>10 CSI-process which</w:t>
      </w:r>
      <w:r w:rsidRPr="00E7657B">
        <w:t xml:space="preserve"> may include multiple NZP CSI-RS configurations.</w:t>
      </w:r>
      <w:r w:rsidR="007D0262">
        <w:t xml:space="preserve"> Further, there are similarities to eFD/FD-MIMO where K CSI-RS resources per CSI-process can be configured to the UE out of which UE indicates with CRI a resource</w:t>
      </w:r>
      <w:r w:rsidR="00AB12B2">
        <w:t>(s)</w:t>
      </w:r>
      <w:r w:rsidR="007D0262">
        <w:t xml:space="preserve"> and provides corresponding CSI</w:t>
      </w:r>
      <w:r w:rsidR="00AB12B2">
        <w:t>(s)</w:t>
      </w:r>
      <w:r w:rsidR="007D0262">
        <w:t xml:space="preserve">. </w:t>
      </w:r>
      <w:r w:rsidR="002A54D5">
        <w:t>This would follow LTE in having IEs for resource configuration and IEs for reporting configuration</w:t>
      </w:r>
      <w:r w:rsidR="00B87408">
        <w:t xml:space="preserve"> where the resource configuration would include parameter about RE pattern, n of antenna ports, </w:t>
      </w:r>
      <w:r w:rsidR="00AB12B2">
        <w:t>periodicity, etc according to final parameters from RAN1.</w:t>
      </w:r>
    </w:p>
    <w:p w14:paraId="7A441463" w14:textId="112D382E" w:rsidR="00D464C4" w:rsidRDefault="00D464C4" w:rsidP="00E7657B"/>
    <w:p w14:paraId="562597B2" w14:textId="3DEB7092" w:rsidR="00A6141D" w:rsidRPr="00AB12B2" w:rsidRDefault="00BE3833" w:rsidP="00E7657B">
      <w:pPr>
        <w:pStyle w:val="Observation"/>
        <w:numPr>
          <w:ilvl w:val="0"/>
          <w:numId w:val="13"/>
        </w:numPr>
        <w:overflowPunct/>
        <w:autoSpaceDE/>
        <w:autoSpaceDN/>
        <w:adjustRightInd/>
        <w:spacing w:after="160" w:line="259" w:lineRule="auto"/>
        <w:ind w:left="1701" w:hanging="1701"/>
        <w:jc w:val="left"/>
        <w:textAlignment w:val="auto"/>
      </w:pPr>
      <w:bookmarkStart w:id="0" w:name="_Toc485314135"/>
      <w:bookmarkStart w:id="1" w:name="_Toc485406580"/>
      <w:r>
        <w:t>RAN1 decided to have common framework for CSI and beam management</w:t>
      </w:r>
      <w:r w:rsidR="00A6141D">
        <w:t>.</w:t>
      </w:r>
      <w:bookmarkEnd w:id="0"/>
      <w:bookmarkEnd w:id="1"/>
    </w:p>
    <w:p w14:paraId="77E6A79E" w14:textId="77777777" w:rsidR="00A6141D" w:rsidRPr="00CA2448" w:rsidRDefault="00A6141D" w:rsidP="00E7657B">
      <w:pPr>
        <w:rPr>
          <w:b/>
        </w:rPr>
      </w:pPr>
    </w:p>
    <w:p w14:paraId="33D81FE4" w14:textId="77777777" w:rsidR="00162C0D" w:rsidRDefault="00162C0D" w:rsidP="00E7657B"/>
    <w:p w14:paraId="2C159411" w14:textId="1E814875" w:rsidR="008178DC" w:rsidRDefault="002A0A1D" w:rsidP="008178DC">
      <w:pPr>
        <w:pStyle w:val="Heading1"/>
      </w:pPr>
      <w:r>
        <w:t>Beam</w:t>
      </w:r>
      <w:r w:rsidR="00FC4BF1">
        <w:t xml:space="preserve"> management of beam</w:t>
      </w:r>
      <w:r>
        <w:t xml:space="preserve">-pair links </w:t>
      </w:r>
    </w:p>
    <w:p w14:paraId="0D649A68" w14:textId="4A9D4DE1" w:rsidR="00305D28" w:rsidRPr="00B57413" w:rsidRDefault="00FC4BF1" w:rsidP="00305D28">
      <w:pPr>
        <w:spacing w:after="0"/>
        <w:rPr>
          <w:rFonts w:eastAsia="MS Mincho"/>
          <w:b/>
          <w:sz w:val="16"/>
          <w:u w:val="single"/>
          <w:lang w:val="en-US" w:eastAsia="ja-JP"/>
        </w:rPr>
      </w:pPr>
      <w:r>
        <w:rPr>
          <w:rFonts w:eastAsia="MS Mincho" w:hint="eastAsia"/>
          <w:b/>
          <w:sz w:val="16"/>
          <w:highlight w:val="green"/>
          <w:u w:val="single"/>
          <w:lang w:val="en-US" w:eastAsia="ja-JP"/>
        </w:rPr>
        <w:t>Agreement</w:t>
      </w:r>
      <w:r w:rsidR="00305D28" w:rsidRPr="00B57413">
        <w:rPr>
          <w:rFonts w:eastAsia="MS Mincho" w:hint="eastAsia"/>
          <w:b/>
          <w:sz w:val="16"/>
          <w:highlight w:val="green"/>
          <w:u w:val="single"/>
          <w:lang w:val="en-US" w:eastAsia="ja-JP"/>
        </w:rPr>
        <w:t>:</w:t>
      </w:r>
    </w:p>
    <w:p w14:paraId="67844465" w14:textId="77777777" w:rsidR="00305D28" w:rsidRPr="00B57413" w:rsidRDefault="00305D28" w:rsidP="00305D28">
      <w:pPr>
        <w:numPr>
          <w:ilvl w:val="0"/>
          <w:numId w:val="15"/>
        </w:numPr>
        <w:spacing w:after="0"/>
        <w:rPr>
          <w:rFonts w:eastAsia="MS Mincho"/>
          <w:sz w:val="16"/>
          <w:lang w:val="en-US" w:eastAsia="ja-JP"/>
        </w:rPr>
      </w:pPr>
      <w:r w:rsidRPr="00B57413">
        <w:rPr>
          <w:rFonts w:eastAsia="MS Mincho"/>
          <w:sz w:val="16"/>
          <w:lang w:val="en-US" w:eastAsia="ja-JP"/>
        </w:rPr>
        <w:t>NR-PDCCH transmission supports robustness against beam pair link blocking</w:t>
      </w:r>
    </w:p>
    <w:p w14:paraId="5840D4DF" w14:textId="77777777" w:rsidR="00305D28" w:rsidRPr="00B57413" w:rsidRDefault="00305D28" w:rsidP="00305D28">
      <w:pPr>
        <w:numPr>
          <w:ilvl w:val="1"/>
          <w:numId w:val="15"/>
        </w:numPr>
        <w:spacing w:after="0"/>
        <w:rPr>
          <w:rFonts w:eastAsia="MS Mincho"/>
          <w:sz w:val="16"/>
          <w:highlight w:val="lightGray"/>
          <w:lang w:val="en-US" w:eastAsia="ja-JP"/>
        </w:rPr>
      </w:pPr>
      <w:r w:rsidRPr="00B57413">
        <w:rPr>
          <w:rFonts w:eastAsia="MS Mincho"/>
          <w:sz w:val="16"/>
          <w:highlight w:val="lightGray"/>
          <w:lang w:val="en-US" w:eastAsia="ja-JP"/>
        </w:rPr>
        <w:t>UE can be configured to monitor NR-PDCCH on M beam pair links simultaneously, where</w:t>
      </w:r>
    </w:p>
    <w:p w14:paraId="4A33445B" w14:textId="77777777" w:rsidR="00305D28" w:rsidRPr="00B57413" w:rsidRDefault="00305D28" w:rsidP="00305D28">
      <w:pPr>
        <w:numPr>
          <w:ilvl w:val="2"/>
          <w:numId w:val="15"/>
        </w:numPr>
        <w:spacing w:after="0"/>
        <w:rPr>
          <w:rFonts w:eastAsia="MS Mincho"/>
          <w:sz w:val="16"/>
          <w:lang w:val="en-US" w:eastAsia="ja-JP"/>
        </w:rPr>
      </w:pPr>
      <w:r w:rsidRPr="00B57413">
        <w:rPr>
          <w:rFonts w:eastAsia="MS Mincho"/>
          <w:sz w:val="16"/>
          <w:lang w:val="en-US" w:eastAsia="ja-JP"/>
        </w:rPr>
        <w:t>M≥1. Maximum value of M may depend at least on UE capability.</w:t>
      </w:r>
    </w:p>
    <w:p w14:paraId="2BD22CA1" w14:textId="77777777" w:rsidR="00305D28" w:rsidRPr="00B57413" w:rsidRDefault="00305D28" w:rsidP="00305D28">
      <w:pPr>
        <w:numPr>
          <w:ilvl w:val="2"/>
          <w:numId w:val="15"/>
        </w:numPr>
        <w:spacing w:after="0"/>
        <w:rPr>
          <w:rFonts w:eastAsia="MS Mincho"/>
          <w:sz w:val="16"/>
          <w:lang w:val="en-US" w:eastAsia="ja-JP"/>
        </w:rPr>
      </w:pPr>
      <w:r w:rsidRPr="00B57413">
        <w:rPr>
          <w:rFonts w:eastAsia="MS Mincho"/>
          <w:sz w:val="16"/>
          <w:lang w:val="en-US" w:eastAsia="ja-JP"/>
        </w:rPr>
        <w:t>FFS: UE may choose at least one beam out of M for NR-PDCCH reception</w:t>
      </w:r>
    </w:p>
    <w:p w14:paraId="3906E099" w14:textId="77777777" w:rsidR="00305D28" w:rsidRPr="00B57413" w:rsidRDefault="00305D28" w:rsidP="00305D28">
      <w:pPr>
        <w:numPr>
          <w:ilvl w:val="1"/>
          <w:numId w:val="15"/>
        </w:numPr>
        <w:spacing w:after="0"/>
        <w:rPr>
          <w:rFonts w:eastAsia="MS Mincho"/>
          <w:sz w:val="16"/>
          <w:highlight w:val="lightGray"/>
          <w:lang w:val="en-US" w:eastAsia="ja-JP"/>
        </w:rPr>
      </w:pPr>
      <w:r w:rsidRPr="00B57413">
        <w:rPr>
          <w:rFonts w:eastAsia="MS Mincho"/>
          <w:sz w:val="16"/>
          <w:highlight w:val="lightGray"/>
          <w:lang w:val="en-US" w:eastAsia="ja-JP"/>
        </w:rPr>
        <w:t>UE can be configured to monitor NR-PDCCH on different beam pair link(s) in different NR-PDCCH OFDM symbols</w:t>
      </w:r>
    </w:p>
    <w:p w14:paraId="57E32BB1" w14:textId="77777777" w:rsidR="00305D28" w:rsidRPr="00B57413" w:rsidRDefault="00305D28" w:rsidP="00305D28">
      <w:pPr>
        <w:numPr>
          <w:ilvl w:val="1"/>
          <w:numId w:val="15"/>
        </w:numPr>
        <w:spacing w:after="0"/>
        <w:rPr>
          <w:rFonts w:eastAsia="MS Mincho"/>
          <w:sz w:val="16"/>
          <w:lang w:val="en-US" w:eastAsia="ja-JP"/>
        </w:rPr>
      </w:pPr>
      <w:r w:rsidRPr="00B57413">
        <w:rPr>
          <w:rFonts w:eastAsia="MS Mincho"/>
          <w:sz w:val="16"/>
          <w:lang w:val="en-US" w:eastAsia="ja-JP"/>
        </w:rPr>
        <w:t>…</w:t>
      </w:r>
    </w:p>
    <w:p w14:paraId="3A673824" w14:textId="450E70BE" w:rsidR="00042383" w:rsidRDefault="00042383" w:rsidP="00E7657B"/>
    <w:p w14:paraId="2580BBDE" w14:textId="77885C37" w:rsidR="006C065F" w:rsidRDefault="0059038D" w:rsidP="00E7657B">
      <w:r>
        <w:t>B</w:t>
      </w:r>
      <w:r w:rsidR="006C065F">
        <w:t xml:space="preserve">eam management can consist of a baseline procedure in which a single beam-pair link (BPL) is established, e.g., for short packet data sessions. For longer data sessions, an extended procedure may be invoked in which multiple BPLs are established. This can be beneficial, for example, to achieve PDCCH robustness whereby the gNB can transmit PDCCH on multiple BPLs simultaneously or </w:t>
      </w:r>
      <w:r w:rsidR="00FC4BF1">
        <w:t>in TDM fashion (see Agreement</w:t>
      </w:r>
      <w:r w:rsidR="006C065F">
        <w:t xml:space="preserve"> above).</w:t>
      </w:r>
      <w:r w:rsidR="006C065F" w:rsidRPr="006C065F">
        <w:t xml:space="preserve"> </w:t>
      </w:r>
    </w:p>
    <w:p w14:paraId="070D12EC" w14:textId="492D4EA8" w:rsidR="00C57B79" w:rsidRDefault="00F20729" w:rsidP="00E7657B">
      <w:r>
        <w:t>Beam management can be done based on NR-SS or based on CSI-RS. Beam management</w:t>
      </w:r>
      <w:r w:rsidR="00C57B79">
        <w:t xml:space="preserve"> based on NR-SS is </w:t>
      </w:r>
      <w:r>
        <w:t>coarse</w:t>
      </w:r>
      <w:r w:rsidR="00C57B79">
        <w:t>r</w:t>
      </w:r>
      <w:r>
        <w:t xml:space="preserve"> as the beams represented by NR-SS are typically coarser than beams represented by CSI-RS. </w:t>
      </w:r>
      <w:r w:rsidR="00183189">
        <w:lastRenderedPageBreak/>
        <w:t xml:space="preserve">Especially in initial access and possibly in HO, beam management is started based on NR-SS. </w:t>
      </w:r>
      <w:r w:rsidR="00C57B79">
        <w:t>Related RAN1 agreement is</w:t>
      </w:r>
    </w:p>
    <w:p w14:paraId="132460D7" w14:textId="517A23AE" w:rsidR="00C57B79" w:rsidRPr="00C57B79" w:rsidRDefault="00C57B79" w:rsidP="00C57B79">
      <w:pPr>
        <w:spacing w:after="0"/>
        <w:rPr>
          <w:rFonts w:eastAsia="MS Mincho"/>
          <w:sz w:val="16"/>
          <w:lang w:val="en-US" w:eastAsia="ja-JP"/>
        </w:rPr>
      </w:pPr>
      <w:r w:rsidRPr="00C57B79">
        <w:rPr>
          <w:rFonts w:eastAsia="MS Mincho"/>
          <w:b/>
          <w:sz w:val="16"/>
          <w:highlight w:val="green"/>
          <w:u w:val="single"/>
          <w:lang w:val="en-US" w:eastAsia="ja-JP"/>
        </w:rPr>
        <w:t>Agreement</w:t>
      </w:r>
      <w:r w:rsidRPr="00C57B79">
        <w:rPr>
          <w:rFonts w:eastAsia="MS Mincho"/>
          <w:sz w:val="16"/>
          <w:lang w:val="en-US" w:eastAsia="ja-JP"/>
        </w:rPr>
        <w:t>:</w:t>
      </w:r>
      <w:r w:rsidRPr="00C57B79">
        <w:rPr>
          <w:rFonts w:eastAsia="MS Mincho"/>
          <w:sz w:val="16"/>
          <w:lang w:eastAsia="ja-JP"/>
        </w:rPr>
        <w:t xml:space="preserve"> (RAN1#</w:t>
      </w:r>
      <w:r w:rsidRPr="00C57B79">
        <w:rPr>
          <w:rFonts w:eastAsia="MS Mincho"/>
          <w:sz w:val="16"/>
          <w:lang w:val="en-US" w:eastAsia="ja-JP"/>
        </w:rPr>
        <w:t>88b)</w:t>
      </w:r>
    </w:p>
    <w:p w14:paraId="75A3C3B6" w14:textId="77777777" w:rsidR="00C57B79" w:rsidRPr="00C57B79" w:rsidRDefault="00C57B79" w:rsidP="00C57B79">
      <w:pPr>
        <w:numPr>
          <w:ilvl w:val="0"/>
          <w:numId w:val="39"/>
        </w:numPr>
        <w:spacing w:after="0"/>
        <w:rPr>
          <w:rFonts w:eastAsia="MS Mincho"/>
          <w:sz w:val="16"/>
          <w:lang w:val="en-US" w:eastAsia="ja-JP"/>
        </w:rPr>
      </w:pPr>
      <w:r w:rsidRPr="00C57B79">
        <w:rPr>
          <w:rFonts w:eastAsia="MS Mincho"/>
          <w:sz w:val="16"/>
          <w:lang w:eastAsia="ja-JP"/>
        </w:rPr>
        <w:t>Study whether or not support mechanism for UE to provide L1/L2 reports based on SS-block measurements for beam management</w:t>
      </w:r>
    </w:p>
    <w:p w14:paraId="26981262" w14:textId="77777777" w:rsidR="00C57B79" w:rsidRPr="00C57B79" w:rsidRDefault="00C57B79" w:rsidP="00C57B79">
      <w:pPr>
        <w:numPr>
          <w:ilvl w:val="1"/>
          <w:numId w:val="39"/>
        </w:numPr>
        <w:spacing w:after="0"/>
        <w:rPr>
          <w:rFonts w:eastAsia="MS Mincho"/>
          <w:sz w:val="16"/>
          <w:lang w:val="en-US" w:eastAsia="ja-JP"/>
        </w:rPr>
      </w:pPr>
      <w:r w:rsidRPr="00C57B79">
        <w:rPr>
          <w:rFonts w:eastAsia="MS Mincho"/>
          <w:sz w:val="16"/>
          <w:lang w:eastAsia="ja-JP"/>
        </w:rPr>
        <w:t>FFS which channels/signals in SS-block for measurement</w:t>
      </w:r>
    </w:p>
    <w:p w14:paraId="3305F76B" w14:textId="77777777" w:rsidR="00C57B79" w:rsidRPr="00C57B79" w:rsidRDefault="00C57B79" w:rsidP="00C57B79">
      <w:pPr>
        <w:numPr>
          <w:ilvl w:val="1"/>
          <w:numId w:val="39"/>
        </w:numPr>
        <w:spacing w:after="0"/>
        <w:rPr>
          <w:rFonts w:eastAsia="MS Mincho"/>
          <w:sz w:val="16"/>
          <w:lang w:val="en-US" w:eastAsia="ja-JP"/>
        </w:rPr>
      </w:pPr>
      <w:r w:rsidRPr="00C57B79">
        <w:rPr>
          <w:rFonts w:eastAsia="MS Mincho"/>
          <w:sz w:val="16"/>
          <w:lang w:eastAsia="ja-JP"/>
        </w:rPr>
        <w:t>Especially in light of L3-RSRP</w:t>
      </w:r>
    </w:p>
    <w:p w14:paraId="06F19818" w14:textId="77777777" w:rsidR="00C57B79" w:rsidRPr="00C57B79" w:rsidRDefault="00C57B79" w:rsidP="00C57B79">
      <w:pPr>
        <w:numPr>
          <w:ilvl w:val="1"/>
          <w:numId w:val="39"/>
        </w:numPr>
        <w:spacing w:after="0"/>
        <w:rPr>
          <w:rFonts w:eastAsia="MS Mincho"/>
          <w:sz w:val="16"/>
          <w:lang w:val="en-US" w:eastAsia="ja-JP"/>
        </w:rPr>
      </w:pPr>
      <w:r w:rsidRPr="00C57B79">
        <w:rPr>
          <w:rFonts w:eastAsia="MS Mincho"/>
          <w:sz w:val="16"/>
          <w:lang w:val="en-US" w:eastAsia="ja-JP"/>
        </w:rPr>
        <w:t>Study further whether or not to have a unified format for L1-RSRP measurement report of SS-block and CSI-RS</w:t>
      </w:r>
    </w:p>
    <w:p w14:paraId="4CABDD8B" w14:textId="77777777" w:rsidR="00FC4BF1" w:rsidRDefault="00FC4BF1" w:rsidP="00E7657B"/>
    <w:p w14:paraId="70D66313" w14:textId="146E6944" w:rsidR="002A0A1D" w:rsidRDefault="00511AC3" w:rsidP="00E7657B">
      <w:r>
        <w:t xml:space="preserve">It will be discussed if L1 RSRP possibly with beam index is reported for NR-SS based beam management. If this or another L1 indication is agreed, there is no need for L2 indication of NR-SS beam. </w:t>
      </w:r>
      <w:r w:rsidR="002A0A1D">
        <w:t>During DL beam management procedure based on CSI-RS, a UE performs measurements on a set of beamformed CSI-RS resources, where the beamforming may be configured, for example, to sweep across a portion of the TRP coverage area. For a P2 procedure, the UE reports an index or identifier (CRI) corresponding to one or more preferred CSI-RS resources, as well as the corresponding measurement(s), e.g., RSRP or CSI parameters CQI, RI, PMI. The reported CRI(s) indicate the preferred gNB Tx beam(s) as seen from the UE perspective. For a P3 or joint P2/P3 procedure, the UE may also adapt its Rx spatial filtering configuration (beamforming weights) to find a preferred UE Rx beam corresponding to each one of the preferred gNB Tx beam(s). Thus, maintenance of one or multiple BPLs is L1 procedure for which corresponding reporting and RS configuration involves L2/L3 as discussed in Section 2.</w:t>
      </w:r>
    </w:p>
    <w:p w14:paraId="6AC9036F" w14:textId="2FFA09A8" w:rsidR="00A3791E" w:rsidRDefault="00A3791E" w:rsidP="00B47C31">
      <w:pPr>
        <w:pStyle w:val="Observation"/>
        <w:numPr>
          <w:ilvl w:val="0"/>
          <w:numId w:val="13"/>
        </w:numPr>
        <w:overflowPunct/>
        <w:autoSpaceDE/>
        <w:autoSpaceDN/>
        <w:adjustRightInd/>
        <w:spacing w:after="160" w:line="259" w:lineRule="auto"/>
        <w:ind w:left="1701" w:hanging="1701"/>
        <w:jc w:val="left"/>
        <w:textAlignment w:val="auto"/>
      </w:pPr>
      <w:bookmarkStart w:id="2" w:name="_Toc485314136"/>
      <w:bookmarkStart w:id="3" w:name="_Toc485406581"/>
      <w:r>
        <w:t>Procedure for NR-SS beam management is under discussion in RAN1.</w:t>
      </w:r>
      <w:bookmarkEnd w:id="2"/>
      <w:bookmarkEnd w:id="3"/>
    </w:p>
    <w:p w14:paraId="099DBC6A" w14:textId="5B53CE5B" w:rsidR="00511AC3" w:rsidRPr="00A6141D" w:rsidRDefault="00A3791E" w:rsidP="00511AC3">
      <w:pPr>
        <w:pStyle w:val="Observation"/>
        <w:numPr>
          <w:ilvl w:val="0"/>
          <w:numId w:val="13"/>
        </w:numPr>
        <w:overflowPunct/>
        <w:autoSpaceDE/>
        <w:autoSpaceDN/>
        <w:adjustRightInd/>
        <w:spacing w:after="160" w:line="259" w:lineRule="auto"/>
        <w:ind w:left="1701" w:hanging="1701"/>
        <w:jc w:val="left"/>
        <w:textAlignment w:val="auto"/>
      </w:pPr>
      <w:bookmarkStart w:id="4" w:name="_Toc485314137"/>
      <w:bookmarkStart w:id="5" w:name="_Toc485406582"/>
      <w:r>
        <w:t>M</w:t>
      </w:r>
      <w:r w:rsidRPr="00C44E04">
        <w:t xml:space="preserve">aintenance of one or multiple BPLs </w:t>
      </w:r>
      <w:r>
        <w:t xml:space="preserve">based on CSI-RS </w:t>
      </w:r>
      <w:r w:rsidRPr="00C44E04">
        <w:t>is L1 procedure for which corresponding reporting and RS configuration involves L2/L3</w:t>
      </w:r>
      <w:bookmarkEnd w:id="4"/>
      <w:r w:rsidR="008F6069">
        <w:t>.</w:t>
      </w:r>
      <w:bookmarkEnd w:id="5"/>
    </w:p>
    <w:p w14:paraId="693677A7" w14:textId="217BEAF1" w:rsidR="00AA1513" w:rsidRPr="00C44E04" w:rsidRDefault="00AA1513" w:rsidP="00A3791E">
      <w:pPr>
        <w:rPr>
          <w:b/>
        </w:rPr>
      </w:pPr>
    </w:p>
    <w:p w14:paraId="795ED02A" w14:textId="78CD396E" w:rsidR="00A6141D" w:rsidRDefault="00A6141D" w:rsidP="00A6141D">
      <w:pPr>
        <w:pStyle w:val="Proposal"/>
        <w:overflowPunct/>
        <w:autoSpaceDE/>
        <w:autoSpaceDN/>
        <w:adjustRightInd/>
        <w:spacing w:after="160" w:line="259" w:lineRule="auto"/>
        <w:jc w:val="left"/>
        <w:textAlignment w:val="auto"/>
      </w:pPr>
      <w:bookmarkStart w:id="6" w:name="_Toc485314143"/>
      <w:bookmarkStart w:id="7" w:name="_Toc485406583"/>
      <w:r w:rsidRPr="00CA2448">
        <w:t xml:space="preserve">RAN2 </w:t>
      </w:r>
      <w:r w:rsidR="00A3791E">
        <w:t>does not need to discuss L2 support for NR-SS or CSI-RS based beam management.</w:t>
      </w:r>
      <w:bookmarkEnd w:id="6"/>
      <w:bookmarkEnd w:id="7"/>
    </w:p>
    <w:p w14:paraId="4564D9F6" w14:textId="77777777" w:rsidR="00A6141D" w:rsidRDefault="00A6141D" w:rsidP="00A6141D">
      <w:pPr>
        <w:rPr>
          <w:b/>
        </w:rPr>
      </w:pPr>
    </w:p>
    <w:p w14:paraId="32FBE5D9" w14:textId="03189FE9" w:rsidR="00387386" w:rsidRDefault="00387386" w:rsidP="00387386">
      <w:pPr>
        <w:pStyle w:val="Heading1"/>
      </w:pPr>
      <w:r>
        <w:t>Beam indication for NR-PDCCH/PDSCH</w:t>
      </w:r>
    </w:p>
    <w:p w14:paraId="2033366B" w14:textId="77777777" w:rsidR="00387386" w:rsidRPr="00B57413" w:rsidRDefault="00387386" w:rsidP="00387386">
      <w:pPr>
        <w:spacing w:after="0"/>
        <w:rPr>
          <w:rFonts w:eastAsia="MS Mincho"/>
          <w:b/>
          <w:sz w:val="16"/>
          <w:u w:val="single"/>
          <w:lang w:val="en-US" w:eastAsia="ja-JP"/>
        </w:rPr>
      </w:pPr>
      <w:r w:rsidRPr="00B57413">
        <w:rPr>
          <w:rFonts w:eastAsia="MS Mincho" w:hint="eastAsia"/>
          <w:b/>
          <w:sz w:val="16"/>
          <w:highlight w:val="green"/>
          <w:u w:val="single"/>
          <w:lang w:val="en-US" w:eastAsia="ja-JP"/>
        </w:rPr>
        <w:t>Agreement 3:</w:t>
      </w:r>
    </w:p>
    <w:p w14:paraId="67BB6044" w14:textId="77777777" w:rsidR="00387386" w:rsidRPr="00B57413" w:rsidRDefault="00387386" w:rsidP="00387386">
      <w:pPr>
        <w:numPr>
          <w:ilvl w:val="0"/>
          <w:numId w:val="38"/>
        </w:numPr>
        <w:spacing w:after="0"/>
        <w:rPr>
          <w:rFonts w:eastAsia="MS Mincho"/>
          <w:sz w:val="16"/>
          <w:lang w:val="en-US"/>
        </w:rPr>
      </w:pPr>
      <w:r w:rsidRPr="00B57413">
        <w:rPr>
          <w:rFonts w:eastAsia="MS Mincho"/>
          <w:sz w:val="16"/>
          <w:highlight w:val="lightGray"/>
          <w:lang w:val="en-US"/>
        </w:rPr>
        <w:t>Indication of QCL between the antenna ports of two CSI-RS resources is supported</w:t>
      </w:r>
      <w:r w:rsidRPr="00B57413">
        <w:rPr>
          <w:rFonts w:eastAsia="MS Mincho"/>
          <w:sz w:val="16"/>
          <w:lang w:val="en-US"/>
        </w:rPr>
        <w:t>.</w:t>
      </w:r>
    </w:p>
    <w:p w14:paraId="1A68EFCA" w14:textId="77777777" w:rsidR="00387386" w:rsidRPr="00B57413" w:rsidRDefault="00387386" w:rsidP="00387386">
      <w:pPr>
        <w:numPr>
          <w:ilvl w:val="1"/>
          <w:numId w:val="37"/>
        </w:numPr>
        <w:spacing w:after="0"/>
        <w:rPr>
          <w:rFonts w:eastAsia="MS Mincho"/>
          <w:sz w:val="16"/>
          <w:lang w:eastAsia="ja-JP"/>
        </w:rPr>
      </w:pPr>
      <w:r w:rsidRPr="00B57413">
        <w:rPr>
          <w:rFonts w:eastAsia="MS Mincho"/>
          <w:sz w:val="16"/>
          <w:lang w:eastAsia="ja-JP"/>
        </w:rPr>
        <w:t>By default, no QCL should be assumed between antenna ports of two CSI-RS resources.</w:t>
      </w:r>
    </w:p>
    <w:p w14:paraId="46C3DF1D" w14:textId="77777777" w:rsidR="00387386" w:rsidRPr="00B57413" w:rsidRDefault="00387386" w:rsidP="00387386">
      <w:pPr>
        <w:numPr>
          <w:ilvl w:val="1"/>
          <w:numId w:val="37"/>
        </w:numPr>
        <w:spacing w:after="0"/>
        <w:rPr>
          <w:rFonts w:eastAsia="MS Mincho"/>
          <w:sz w:val="16"/>
          <w:lang w:eastAsia="ja-JP"/>
        </w:rPr>
      </w:pPr>
      <w:r w:rsidRPr="00B57413">
        <w:rPr>
          <w:rFonts w:eastAsia="MS Mincho"/>
          <w:sz w:val="16"/>
          <w:lang w:eastAsia="ja-JP"/>
        </w:rPr>
        <w:t xml:space="preserve">Partial QCL parameters (e.g., only spatial QCL parameter at UE side) should be considered. </w:t>
      </w:r>
    </w:p>
    <w:p w14:paraId="6353475B" w14:textId="77777777" w:rsidR="00387386" w:rsidRPr="00B57413" w:rsidRDefault="00387386" w:rsidP="00387386">
      <w:pPr>
        <w:numPr>
          <w:ilvl w:val="0"/>
          <w:numId w:val="38"/>
        </w:numPr>
        <w:spacing w:after="0"/>
        <w:rPr>
          <w:rFonts w:eastAsia="MS Mincho"/>
          <w:sz w:val="16"/>
          <w:lang w:val="en-US"/>
        </w:rPr>
      </w:pPr>
      <w:r w:rsidRPr="00B57413">
        <w:rPr>
          <w:rFonts w:eastAsia="MS Mincho"/>
          <w:sz w:val="16"/>
          <w:highlight w:val="lightGray"/>
          <w:lang w:val="en-US"/>
        </w:rPr>
        <w:t>For downlink, NR supports CSI-RS reception with and without beam-related indication</w:t>
      </w:r>
      <w:r w:rsidRPr="00B57413">
        <w:rPr>
          <w:rFonts w:eastAsia="MS Mincho"/>
          <w:sz w:val="16"/>
          <w:lang w:val="en-US"/>
        </w:rPr>
        <w:t>,</w:t>
      </w:r>
    </w:p>
    <w:p w14:paraId="0CE55683" w14:textId="77777777" w:rsidR="00387386" w:rsidRPr="00B57413" w:rsidRDefault="00387386" w:rsidP="00387386">
      <w:pPr>
        <w:numPr>
          <w:ilvl w:val="1"/>
          <w:numId w:val="37"/>
        </w:numPr>
        <w:spacing w:after="0"/>
        <w:rPr>
          <w:rFonts w:eastAsia="MS Mincho"/>
          <w:sz w:val="16"/>
          <w:lang w:eastAsia="ja-JP"/>
        </w:rPr>
      </w:pPr>
      <w:r w:rsidRPr="00B57413">
        <w:rPr>
          <w:rFonts w:eastAsia="MS Mincho"/>
          <w:sz w:val="16"/>
          <w:lang w:eastAsia="ja-JP"/>
        </w:rPr>
        <w:t>When beam-related indication is provided, information pertaining to UE-side beamforming/receiving procedure used for CSI-RS-based measurement can be indicated through QCL to UE</w:t>
      </w:r>
    </w:p>
    <w:p w14:paraId="55349B02" w14:textId="77777777" w:rsidR="00387386" w:rsidRPr="00B57413" w:rsidRDefault="00387386" w:rsidP="00387386">
      <w:pPr>
        <w:numPr>
          <w:ilvl w:val="1"/>
          <w:numId w:val="37"/>
        </w:numPr>
        <w:spacing w:after="0"/>
        <w:rPr>
          <w:rFonts w:eastAsia="MS Mincho"/>
          <w:sz w:val="16"/>
          <w:lang w:eastAsia="ja-JP"/>
        </w:rPr>
      </w:pPr>
      <w:r w:rsidRPr="00B57413">
        <w:rPr>
          <w:rFonts w:eastAsia="MS Mincho"/>
          <w:sz w:val="16"/>
          <w:lang w:eastAsia="ja-JP"/>
        </w:rPr>
        <w:t>QCL information includes spatial parameter(s) for UE side reception of CSI-RS ports</w:t>
      </w:r>
    </w:p>
    <w:p w14:paraId="5E2B7723" w14:textId="77777777" w:rsidR="00387386" w:rsidRPr="00B57413" w:rsidRDefault="00387386" w:rsidP="00387386">
      <w:pPr>
        <w:numPr>
          <w:ilvl w:val="2"/>
          <w:numId w:val="37"/>
        </w:numPr>
        <w:spacing w:after="0"/>
        <w:rPr>
          <w:rFonts w:eastAsia="MS Mincho"/>
          <w:sz w:val="16"/>
          <w:lang w:eastAsia="ja-JP"/>
        </w:rPr>
      </w:pPr>
      <w:r w:rsidRPr="00B57413">
        <w:rPr>
          <w:rFonts w:eastAsia="MS Mincho"/>
          <w:sz w:val="16"/>
          <w:lang w:val="en-US"/>
        </w:rPr>
        <w:t>FFS: information other than QCL</w:t>
      </w:r>
    </w:p>
    <w:p w14:paraId="44866AA2" w14:textId="77777777" w:rsidR="00387386" w:rsidRPr="00B57413" w:rsidRDefault="00387386" w:rsidP="00387386">
      <w:pPr>
        <w:spacing w:after="0"/>
        <w:rPr>
          <w:rFonts w:eastAsia="MS Mincho"/>
          <w:sz w:val="16"/>
          <w:lang w:eastAsia="ja-JP"/>
        </w:rPr>
      </w:pPr>
      <w:r w:rsidRPr="00B57413">
        <w:rPr>
          <w:rFonts w:eastAsia="MS Mincho"/>
          <w:b/>
          <w:sz w:val="16"/>
          <w:highlight w:val="green"/>
          <w:u w:val="single"/>
          <w:lang w:eastAsia="ja-JP"/>
        </w:rPr>
        <w:t>Agreement 4</w:t>
      </w:r>
      <w:r w:rsidRPr="00B57413">
        <w:rPr>
          <w:rFonts w:eastAsia="MS Mincho"/>
          <w:b/>
          <w:sz w:val="16"/>
          <w:lang w:eastAsia="ja-JP"/>
        </w:rPr>
        <w:t>:</w:t>
      </w:r>
    </w:p>
    <w:p w14:paraId="73B5986C" w14:textId="77777777" w:rsidR="00387386" w:rsidRPr="00B57413" w:rsidRDefault="00387386" w:rsidP="00387386">
      <w:pPr>
        <w:numPr>
          <w:ilvl w:val="0"/>
          <w:numId w:val="37"/>
        </w:numPr>
        <w:spacing w:after="0"/>
        <w:rPr>
          <w:rFonts w:eastAsia="MS Mincho"/>
          <w:sz w:val="16"/>
          <w:highlight w:val="lightGray"/>
          <w:lang w:val="en-US"/>
        </w:rPr>
      </w:pPr>
      <w:r w:rsidRPr="00B57413">
        <w:rPr>
          <w:rFonts w:eastAsia="MS Mincho"/>
          <w:sz w:val="16"/>
          <w:highlight w:val="lightGray"/>
          <w:lang w:val="en-US"/>
        </w:rPr>
        <w:t xml:space="preserve">For reception of unicast DL data channel, support indication of spatial QCL assumption between </w:t>
      </w:r>
      <w:r w:rsidRPr="00B57413">
        <w:rPr>
          <w:rFonts w:eastAsia="MS Mincho" w:hint="eastAsia"/>
          <w:sz w:val="16"/>
          <w:highlight w:val="lightGray"/>
          <w:lang w:val="en-US"/>
        </w:rPr>
        <w:t xml:space="preserve">DL </w:t>
      </w:r>
      <w:r w:rsidRPr="00B57413">
        <w:rPr>
          <w:rFonts w:eastAsia="MS Mincho"/>
          <w:sz w:val="16"/>
          <w:highlight w:val="lightGray"/>
          <w:lang w:val="en-US"/>
        </w:rPr>
        <w:t>RS antenna port(s) and DMRS antenna port(s) of DL data channel: Information indicating the RS antenna port(s) is indicated via DCI (downlink grants)</w:t>
      </w:r>
    </w:p>
    <w:p w14:paraId="18A563B1" w14:textId="77777777" w:rsidR="00387386" w:rsidRPr="00B57413" w:rsidRDefault="00387386" w:rsidP="00387386">
      <w:pPr>
        <w:numPr>
          <w:ilvl w:val="1"/>
          <w:numId w:val="37"/>
        </w:numPr>
        <w:spacing w:after="0"/>
        <w:rPr>
          <w:rFonts w:eastAsia="MS Mincho"/>
          <w:sz w:val="16"/>
          <w:lang w:val="en-US" w:eastAsia="ja-JP"/>
        </w:rPr>
      </w:pPr>
      <w:r w:rsidRPr="00B57413">
        <w:rPr>
          <w:rFonts w:eastAsia="MS Mincho"/>
          <w:sz w:val="16"/>
          <w:lang w:eastAsia="ja-JP"/>
        </w:rPr>
        <w:t xml:space="preserve">The information indicates the RS antenna port(s) which is QCL-ed with </w:t>
      </w:r>
      <w:r w:rsidRPr="00B57413">
        <w:rPr>
          <w:rFonts w:eastAsia="MS Mincho"/>
          <w:sz w:val="16"/>
          <w:lang w:val="en-US" w:eastAsia="ja-JP"/>
        </w:rPr>
        <w:t xml:space="preserve">DMRS antenna port(s) </w:t>
      </w:r>
    </w:p>
    <w:p w14:paraId="1BEE4BE7" w14:textId="77777777" w:rsidR="00387386" w:rsidRPr="00B57413" w:rsidRDefault="00387386" w:rsidP="00387386">
      <w:pPr>
        <w:numPr>
          <w:ilvl w:val="2"/>
          <w:numId w:val="37"/>
        </w:numPr>
        <w:spacing w:after="0"/>
        <w:rPr>
          <w:rFonts w:eastAsia="MS Mincho"/>
          <w:sz w:val="16"/>
          <w:lang w:val="en-US" w:eastAsia="ja-JP"/>
        </w:rPr>
      </w:pPr>
      <w:r w:rsidRPr="00B57413">
        <w:rPr>
          <w:rFonts w:eastAsia="MS Mincho"/>
          <w:sz w:val="16"/>
          <w:lang w:eastAsia="ja-JP"/>
        </w:rPr>
        <w:t>FFS: Indication details</w:t>
      </w:r>
    </w:p>
    <w:p w14:paraId="1FE2A527" w14:textId="77777777" w:rsidR="00387386" w:rsidRPr="00B57413" w:rsidRDefault="00387386" w:rsidP="00387386">
      <w:pPr>
        <w:numPr>
          <w:ilvl w:val="3"/>
          <w:numId w:val="37"/>
        </w:numPr>
        <w:spacing w:after="0"/>
        <w:rPr>
          <w:rFonts w:eastAsia="MS Mincho"/>
          <w:sz w:val="16"/>
          <w:lang w:val="en-US" w:eastAsia="ja-JP"/>
        </w:rPr>
      </w:pPr>
      <w:r w:rsidRPr="00B57413">
        <w:rPr>
          <w:rFonts w:eastAsia="MS Mincho"/>
          <w:sz w:val="16"/>
          <w:lang w:eastAsia="ja-JP"/>
        </w:rPr>
        <w:t xml:space="preserve">E.g. explicit indication of RS port/resource ID, or implicitly derived </w:t>
      </w:r>
    </w:p>
    <w:p w14:paraId="54E6808A" w14:textId="77777777" w:rsidR="00387386" w:rsidRPr="00B57413" w:rsidRDefault="00387386" w:rsidP="00387386">
      <w:pPr>
        <w:numPr>
          <w:ilvl w:val="1"/>
          <w:numId w:val="37"/>
        </w:numPr>
        <w:spacing w:after="0"/>
        <w:rPr>
          <w:rFonts w:eastAsia="MS Mincho"/>
          <w:sz w:val="16"/>
          <w:lang w:val="en-US" w:eastAsia="ja-JP"/>
        </w:rPr>
      </w:pPr>
      <w:r w:rsidRPr="00B57413">
        <w:rPr>
          <w:rFonts w:eastAsia="MS Mincho"/>
          <w:sz w:val="16"/>
          <w:lang w:eastAsia="ja-JP"/>
        </w:rPr>
        <w:t>…</w:t>
      </w:r>
    </w:p>
    <w:p w14:paraId="29DE10E4" w14:textId="77777777" w:rsidR="00387386" w:rsidRPr="00B57413" w:rsidRDefault="00387386" w:rsidP="00387386">
      <w:pPr>
        <w:overflowPunct/>
        <w:autoSpaceDE/>
        <w:autoSpaceDN/>
        <w:adjustRightInd/>
        <w:spacing w:after="0"/>
        <w:ind w:left="1440" w:hanging="1440"/>
        <w:jc w:val="left"/>
        <w:textAlignment w:val="auto"/>
        <w:rPr>
          <w:rFonts w:ascii="Times" w:eastAsia="MS Mincho" w:hAnsi="Times"/>
          <w:b/>
          <w:sz w:val="16"/>
          <w:szCs w:val="24"/>
          <w:u w:val="single"/>
          <w:lang w:eastAsia="ja-JP"/>
        </w:rPr>
      </w:pPr>
      <w:r w:rsidRPr="00B57413">
        <w:rPr>
          <w:rFonts w:ascii="Times" w:eastAsia="MS Mincho" w:hAnsi="Times" w:hint="eastAsia"/>
          <w:b/>
          <w:sz w:val="16"/>
          <w:szCs w:val="24"/>
          <w:highlight w:val="green"/>
          <w:u w:val="single"/>
          <w:lang w:eastAsia="ja-JP"/>
        </w:rPr>
        <w:t>Agreement 5:</w:t>
      </w:r>
    </w:p>
    <w:p w14:paraId="473ABDBD" w14:textId="77777777" w:rsidR="00387386" w:rsidRPr="00B57413" w:rsidRDefault="00387386" w:rsidP="00387386">
      <w:pPr>
        <w:numPr>
          <w:ilvl w:val="0"/>
          <w:numId w:val="36"/>
        </w:numPr>
        <w:tabs>
          <w:tab w:val="num" w:pos="780"/>
        </w:tabs>
        <w:overflowPunct/>
        <w:autoSpaceDE/>
        <w:autoSpaceDN/>
        <w:adjustRightInd/>
        <w:spacing w:after="0"/>
        <w:jc w:val="left"/>
        <w:textAlignment w:val="auto"/>
        <w:rPr>
          <w:rFonts w:ascii="Times" w:eastAsia="MS Mincho" w:hAnsi="Times"/>
          <w:sz w:val="16"/>
          <w:lang w:val="en-US" w:eastAsia="ja-JP"/>
        </w:rPr>
      </w:pPr>
      <w:r w:rsidRPr="00B57413">
        <w:rPr>
          <w:rFonts w:ascii="Times" w:eastAsia="MS Mincho" w:hAnsi="Times"/>
          <w:sz w:val="16"/>
          <w:lang w:val="en-US" w:eastAsia="ja-JP"/>
        </w:rPr>
        <w:t>…</w:t>
      </w:r>
    </w:p>
    <w:p w14:paraId="338DDD5E" w14:textId="77777777" w:rsidR="00387386" w:rsidRPr="00B57413" w:rsidRDefault="00387386" w:rsidP="00387386">
      <w:pPr>
        <w:numPr>
          <w:ilvl w:val="0"/>
          <w:numId w:val="36"/>
        </w:numPr>
        <w:overflowPunct/>
        <w:autoSpaceDE/>
        <w:autoSpaceDN/>
        <w:adjustRightInd/>
        <w:spacing w:after="0"/>
        <w:jc w:val="left"/>
        <w:textAlignment w:val="auto"/>
        <w:rPr>
          <w:rFonts w:ascii="Times" w:eastAsia="Batang" w:hAnsi="Times"/>
          <w:sz w:val="16"/>
          <w:lang w:eastAsia="en-US"/>
        </w:rPr>
      </w:pPr>
      <w:r w:rsidRPr="00B57413">
        <w:rPr>
          <w:rFonts w:ascii="Times" w:eastAsia="MS Mincho" w:hAnsi="Times"/>
          <w:sz w:val="16"/>
          <w:highlight w:val="lightGray"/>
          <w:lang w:val="en-US" w:eastAsia="ja-JP"/>
        </w:rPr>
        <w:t>Configuration of QCL for UE specific NR-PDCCH</w:t>
      </w:r>
      <w:r w:rsidRPr="00B57413">
        <w:rPr>
          <w:rFonts w:ascii="Times" w:eastAsia="MS Mincho" w:hAnsi="Times" w:hint="eastAsia"/>
          <w:sz w:val="16"/>
          <w:lang w:val="en-US" w:eastAsia="ja-JP"/>
        </w:rPr>
        <w:t xml:space="preserve"> is by </w:t>
      </w:r>
      <w:r w:rsidRPr="00B57413">
        <w:rPr>
          <w:rFonts w:ascii="Times" w:eastAsia="MS Mincho" w:hAnsi="Times"/>
          <w:sz w:val="16"/>
          <w:lang w:val="en-US" w:eastAsia="ja-JP"/>
        </w:rPr>
        <w:t>RRC and MAC-CE signalling</w:t>
      </w:r>
    </w:p>
    <w:p w14:paraId="64723397" w14:textId="77777777" w:rsidR="00387386" w:rsidRPr="00B57413" w:rsidRDefault="00387386" w:rsidP="00387386">
      <w:pPr>
        <w:numPr>
          <w:ilvl w:val="1"/>
          <w:numId w:val="36"/>
        </w:numPr>
        <w:tabs>
          <w:tab w:val="clear" w:pos="1440"/>
          <w:tab w:val="num" w:pos="1500"/>
        </w:tabs>
        <w:overflowPunct/>
        <w:autoSpaceDE/>
        <w:autoSpaceDN/>
        <w:adjustRightInd/>
        <w:spacing w:after="0"/>
        <w:jc w:val="left"/>
        <w:textAlignment w:val="auto"/>
        <w:rPr>
          <w:rFonts w:ascii="Times" w:eastAsia="MS Mincho" w:hAnsi="Times"/>
          <w:sz w:val="16"/>
          <w:lang w:val="en-US" w:eastAsia="ja-JP"/>
        </w:rPr>
      </w:pPr>
      <w:r w:rsidRPr="00B57413">
        <w:rPr>
          <w:rFonts w:ascii="Times" w:eastAsia="MS Mincho" w:hAnsi="Times" w:hint="eastAsia"/>
          <w:sz w:val="16"/>
          <w:lang w:val="en-US" w:eastAsia="ja-JP"/>
        </w:rPr>
        <w:t>Note that MAC-CE is not always needed</w:t>
      </w:r>
    </w:p>
    <w:p w14:paraId="0C321CE6" w14:textId="77777777" w:rsidR="00387386" w:rsidRPr="00B57413" w:rsidRDefault="00387386" w:rsidP="00387386">
      <w:pPr>
        <w:numPr>
          <w:ilvl w:val="1"/>
          <w:numId w:val="36"/>
        </w:numPr>
        <w:tabs>
          <w:tab w:val="clear" w:pos="1440"/>
          <w:tab w:val="num" w:pos="1500"/>
        </w:tabs>
        <w:overflowPunct/>
        <w:autoSpaceDE/>
        <w:autoSpaceDN/>
        <w:adjustRightInd/>
        <w:spacing w:after="0"/>
        <w:jc w:val="left"/>
        <w:textAlignment w:val="auto"/>
        <w:rPr>
          <w:rFonts w:ascii="Times" w:eastAsia="MS Mincho" w:hAnsi="Times"/>
          <w:sz w:val="16"/>
          <w:lang w:val="en-US" w:eastAsia="ja-JP"/>
        </w:rPr>
      </w:pPr>
      <w:r w:rsidRPr="00B57413">
        <w:rPr>
          <w:rFonts w:ascii="Times" w:eastAsia="MS Mincho" w:hAnsi="Times" w:hint="eastAsia"/>
          <w:sz w:val="16"/>
          <w:lang w:val="en-US" w:eastAsia="ja-JP"/>
        </w:rPr>
        <w:t>FFS: necessity of DCI signalling</w:t>
      </w:r>
    </w:p>
    <w:p w14:paraId="798B4C63" w14:textId="77777777" w:rsidR="00387386" w:rsidRPr="00B57413" w:rsidRDefault="00387386" w:rsidP="00387386">
      <w:pPr>
        <w:numPr>
          <w:ilvl w:val="1"/>
          <w:numId w:val="36"/>
        </w:numPr>
        <w:tabs>
          <w:tab w:val="num" w:pos="1500"/>
        </w:tabs>
        <w:overflowPunct/>
        <w:autoSpaceDE/>
        <w:autoSpaceDN/>
        <w:adjustRightInd/>
        <w:spacing w:after="0"/>
        <w:jc w:val="left"/>
        <w:textAlignment w:val="auto"/>
        <w:rPr>
          <w:rFonts w:ascii="Times" w:eastAsia="MS Mincho" w:hAnsi="Times"/>
          <w:sz w:val="16"/>
          <w:lang w:val="en-US" w:eastAsia="ja-JP"/>
        </w:rPr>
      </w:pPr>
      <w:r w:rsidRPr="00B57413">
        <w:rPr>
          <w:rFonts w:ascii="Times" w:eastAsia="MS Mincho" w:hAnsi="Times"/>
          <w:sz w:val="16"/>
          <w:lang w:val="en-US" w:eastAsia="ja-JP"/>
        </w:rPr>
        <w:t>Note: For example</w:t>
      </w:r>
      <w:r w:rsidRPr="00B57413">
        <w:rPr>
          <w:rFonts w:ascii="Times" w:eastAsia="MS Mincho" w:hAnsi="Times" w:hint="eastAsia"/>
          <w:sz w:val="16"/>
          <w:lang w:val="en-US" w:eastAsia="ja-JP"/>
        </w:rPr>
        <w:t xml:space="preserve">, </w:t>
      </w:r>
      <w:r w:rsidRPr="00B57413">
        <w:rPr>
          <w:rFonts w:ascii="Times" w:eastAsia="MS Mincho" w:hAnsi="Times"/>
          <w:sz w:val="16"/>
          <w:lang w:val="en-US" w:eastAsia="ja-JP"/>
        </w:rPr>
        <w:t>DL RS QCLed with DMRS of PDCCH for delay spread, Doppler spread, Doppler shift, and average delay parameters, spatial parameters</w:t>
      </w:r>
    </w:p>
    <w:p w14:paraId="37167D07" w14:textId="77777777" w:rsidR="00A6141D" w:rsidRPr="00387386" w:rsidRDefault="00A6141D" w:rsidP="007257CE">
      <w:pPr>
        <w:overflowPunct/>
        <w:autoSpaceDE/>
        <w:autoSpaceDN/>
        <w:adjustRightInd/>
        <w:spacing w:after="160" w:line="259" w:lineRule="auto"/>
        <w:textAlignment w:val="auto"/>
        <w:rPr>
          <w:rFonts w:asciiTheme="minorHAnsi" w:hAnsiTheme="minorHAnsi"/>
          <w:b/>
          <w:sz w:val="22"/>
          <w:szCs w:val="22"/>
          <w:lang w:eastAsia="en-US"/>
        </w:rPr>
      </w:pPr>
    </w:p>
    <w:p w14:paraId="79601669" w14:textId="6A0377AD" w:rsidR="00AA1513" w:rsidRDefault="00C44E04" w:rsidP="00C44E04">
      <w:r w:rsidRPr="00C44E04">
        <w:t xml:space="preserve">For beam indication </w:t>
      </w:r>
      <w:r>
        <w:t xml:space="preserve">for NR-PDCCH/PDSCH QCL indications are needed. There </w:t>
      </w:r>
      <w:r w:rsidR="00387386">
        <w:t>exist</w:t>
      </w:r>
      <w:r>
        <w:t xml:space="preserve"> some preliminary </w:t>
      </w:r>
      <w:r w:rsidR="00387386">
        <w:t xml:space="preserve">RAN2 related </w:t>
      </w:r>
      <w:r>
        <w:t>agreements in RAN1 though this topic is currently under discussion there. For the QCL indications between an RS and NR-PDCCH or NR-PDSCH RAN2 should wait for RAN1 progress before any RAN2 discussion.</w:t>
      </w:r>
    </w:p>
    <w:p w14:paraId="55BA26AD" w14:textId="502B06D2" w:rsidR="00C44E04" w:rsidRDefault="00C44E04" w:rsidP="00C44E04">
      <w:pPr>
        <w:rPr>
          <w:b/>
        </w:rPr>
      </w:pPr>
      <w:r w:rsidRPr="00C44E04">
        <w:rPr>
          <w:b/>
        </w:rPr>
        <w:t xml:space="preserve"> </w:t>
      </w:r>
    </w:p>
    <w:p w14:paraId="5365E161" w14:textId="0613F551" w:rsidR="00A6141D" w:rsidRPr="00387386" w:rsidRDefault="00387386" w:rsidP="008337DA">
      <w:pPr>
        <w:pStyle w:val="Proposal"/>
        <w:overflowPunct/>
        <w:autoSpaceDE/>
        <w:autoSpaceDN/>
        <w:adjustRightInd/>
        <w:spacing w:after="160" w:line="259" w:lineRule="auto"/>
        <w:jc w:val="left"/>
        <w:textAlignment w:val="auto"/>
      </w:pPr>
      <w:bookmarkStart w:id="8" w:name="_Toc485314144"/>
      <w:bookmarkStart w:id="9" w:name="_Toc485406584"/>
      <w:r w:rsidRPr="00C44E04">
        <w:lastRenderedPageBreak/>
        <w:t>For the QCL indications between an RS and NR-PDCCH or NR-PDSCH RAN2 should wait for RAN1 progress before any RAN2 discussion.</w:t>
      </w:r>
      <w:bookmarkEnd w:id="8"/>
      <w:bookmarkEnd w:id="9"/>
    </w:p>
    <w:p w14:paraId="7BECD3C6" w14:textId="77777777" w:rsidR="00A6141D" w:rsidRPr="00C44E04" w:rsidRDefault="00A6141D" w:rsidP="00C44E04">
      <w:pPr>
        <w:rPr>
          <w:b/>
        </w:rPr>
      </w:pPr>
    </w:p>
    <w:p w14:paraId="41FA36FE" w14:textId="05323D3D" w:rsidR="00C44E04" w:rsidRDefault="00C44E04" w:rsidP="00C44E04"/>
    <w:p w14:paraId="7363F206" w14:textId="275953C8" w:rsidR="00C44E04" w:rsidRDefault="00C44E04" w:rsidP="00C44E04"/>
    <w:p w14:paraId="5BA3660E" w14:textId="77777777" w:rsidR="00C01F33" w:rsidRPr="00CE0424" w:rsidRDefault="00C01F33" w:rsidP="00CE0424">
      <w:pPr>
        <w:pStyle w:val="Heading1"/>
      </w:pPr>
      <w:r w:rsidRPr="00CE0424">
        <w:t>Conclusion</w:t>
      </w:r>
    </w:p>
    <w:p w14:paraId="10E398FD" w14:textId="63294BAA" w:rsidR="00894986" w:rsidRDefault="008C5AB2" w:rsidP="00894986">
      <w:pPr>
        <w:pStyle w:val="BodyText"/>
      </w:pPr>
      <w:r>
        <w:t>I</w:t>
      </w:r>
      <w:r w:rsidR="00894986">
        <w:t>n this contribution, we made the following observations</w:t>
      </w:r>
      <w:r w:rsidR="00894986" w:rsidRPr="00CE0424">
        <w:t>:</w:t>
      </w:r>
    </w:p>
    <w:bookmarkStart w:id="10" w:name="_Hlk485398789"/>
    <w:p w14:paraId="34E78CAB" w14:textId="77777777" w:rsidR="008F6069" w:rsidRPr="008F6069" w:rsidRDefault="008C5AB2">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008F6069">
        <w:t>Observation 1</w:t>
      </w:r>
      <w:r w:rsidR="008F6069" w:rsidRPr="008F6069">
        <w:rPr>
          <w:rFonts w:asciiTheme="minorHAnsi" w:eastAsiaTheme="minorEastAsia" w:hAnsiTheme="minorHAnsi" w:cstheme="minorBidi"/>
          <w:b w:val="0"/>
          <w:sz w:val="22"/>
          <w:lang w:eastAsia="fi-FI"/>
        </w:rPr>
        <w:tab/>
      </w:r>
      <w:r w:rsidR="008F6069">
        <w:t>RAN1 decided to have common framework for CSI and beam management.</w:t>
      </w:r>
    </w:p>
    <w:p w14:paraId="320C4BC5" w14:textId="77777777" w:rsidR="008F6069" w:rsidRPr="008F6069" w:rsidRDefault="008F6069">
      <w:pPr>
        <w:pStyle w:val="TOC1"/>
        <w:rPr>
          <w:rFonts w:asciiTheme="minorHAnsi" w:eastAsiaTheme="minorEastAsia" w:hAnsiTheme="minorHAnsi" w:cstheme="minorBidi"/>
          <w:b w:val="0"/>
          <w:sz w:val="22"/>
          <w:lang w:eastAsia="fi-FI"/>
        </w:rPr>
      </w:pPr>
      <w:r>
        <w:t>Observation 2</w:t>
      </w:r>
      <w:r w:rsidRPr="008F6069">
        <w:rPr>
          <w:rFonts w:asciiTheme="minorHAnsi" w:eastAsiaTheme="minorEastAsia" w:hAnsiTheme="minorHAnsi" w:cstheme="minorBidi"/>
          <w:b w:val="0"/>
          <w:sz w:val="22"/>
          <w:lang w:eastAsia="fi-FI"/>
        </w:rPr>
        <w:tab/>
      </w:r>
      <w:r>
        <w:t>Procedure for NR-SS beam management is under discussion in RAN1.</w:t>
      </w:r>
    </w:p>
    <w:p w14:paraId="1CC3A1A1" w14:textId="77777777" w:rsidR="008F6069" w:rsidRPr="008F6069" w:rsidRDefault="008F6069">
      <w:pPr>
        <w:pStyle w:val="TOC1"/>
        <w:rPr>
          <w:rFonts w:asciiTheme="minorHAnsi" w:eastAsiaTheme="minorEastAsia" w:hAnsiTheme="minorHAnsi" w:cstheme="minorBidi"/>
          <w:b w:val="0"/>
          <w:sz w:val="22"/>
          <w:lang w:eastAsia="fi-FI"/>
        </w:rPr>
      </w:pPr>
      <w:r>
        <w:t>Observation 3</w:t>
      </w:r>
      <w:r w:rsidRPr="008F6069">
        <w:rPr>
          <w:rFonts w:asciiTheme="minorHAnsi" w:eastAsiaTheme="minorEastAsia" w:hAnsiTheme="minorHAnsi" w:cstheme="minorBidi"/>
          <w:b w:val="0"/>
          <w:sz w:val="22"/>
          <w:lang w:eastAsia="fi-FI"/>
        </w:rPr>
        <w:tab/>
      </w:r>
      <w:r>
        <w:t>Maintenance of one or multiple BPLs based on CSI-RS is L1 procedure for which corresponding reporting and RS configuration involves L2/L3.</w:t>
      </w:r>
    </w:p>
    <w:p w14:paraId="7A288050" w14:textId="77777777" w:rsidR="008F6069" w:rsidRDefault="008C5AB2" w:rsidP="008C5AB2">
      <w:pPr>
        <w:pStyle w:val="BodyText"/>
        <w:rPr>
          <w:noProof/>
        </w:rPr>
      </w:pPr>
      <w:r>
        <w:rPr>
          <w:b/>
          <w:bCs/>
        </w:rPr>
        <w:fldChar w:fldCharType="end"/>
      </w:r>
      <w:bookmarkStart w:id="11" w:name="_Hlk485400682"/>
      <w:r>
        <w:rPr>
          <w:b/>
          <w:bCs/>
        </w:rPr>
        <w:fldChar w:fldCharType="begin"/>
      </w:r>
      <w:r>
        <w:rPr>
          <w:b/>
          <w:bCs/>
        </w:rPr>
        <w:instrText xml:space="preserve"> TOC \f \n \p " " \t "Proposal;1" </w:instrText>
      </w:r>
      <w:r>
        <w:rPr>
          <w:b/>
          <w:bCs/>
        </w:rPr>
        <w:fldChar w:fldCharType="separate"/>
      </w:r>
    </w:p>
    <w:p w14:paraId="7ECF6BF4" w14:textId="77777777" w:rsidR="008F6069" w:rsidRPr="008F6069" w:rsidRDefault="008F6069">
      <w:pPr>
        <w:pStyle w:val="TOC1"/>
        <w:rPr>
          <w:rFonts w:asciiTheme="minorHAnsi" w:eastAsiaTheme="minorEastAsia" w:hAnsiTheme="minorHAnsi" w:cstheme="minorBidi"/>
          <w:b w:val="0"/>
          <w:sz w:val="22"/>
          <w:lang w:eastAsia="fi-FI"/>
        </w:rPr>
      </w:pPr>
      <w:r>
        <w:t>Proposal 1</w:t>
      </w:r>
      <w:r w:rsidRPr="008F6069">
        <w:rPr>
          <w:rFonts w:asciiTheme="minorHAnsi" w:eastAsiaTheme="minorEastAsia" w:hAnsiTheme="minorHAnsi" w:cstheme="minorBidi"/>
          <w:b w:val="0"/>
          <w:sz w:val="22"/>
          <w:lang w:eastAsia="fi-FI"/>
        </w:rPr>
        <w:tab/>
      </w:r>
      <w:r>
        <w:t>RAN2 does not need to discuss L2 support for NR-SS or CSI-RS based beam management.</w:t>
      </w:r>
    </w:p>
    <w:p w14:paraId="766D74C9" w14:textId="77777777" w:rsidR="008F6069" w:rsidRPr="008F6069" w:rsidRDefault="008F6069">
      <w:pPr>
        <w:pStyle w:val="TOC1"/>
        <w:rPr>
          <w:rFonts w:asciiTheme="minorHAnsi" w:eastAsiaTheme="minorEastAsia" w:hAnsiTheme="minorHAnsi" w:cstheme="minorBidi"/>
          <w:b w:val="0"/>
          <w:sz w:val="22"/>
          <w:lang w:eastAsia="fi-FI"/>
        </w:rPr>
      </w:pPr>
      <w:r>
        <w:t>Proposal 2</w:t>
      </w:r>
      <w:r w:rsidRPr="008F6069">
        <w:rPr>
          <w:rFonts w:asciiTheme="minorHAnsi" w:eastAsiaTheme="minorEastAsia" w:hAnsiTheme="minorHAnsi" w:cstheme="minorBidi"/>
          <w:b w:val="0"/>
          <w:sz w:val="22"/>
          <w:lang w:eastAsia="fi-FI"/>
        </w:rPr>
        <w:tab/>
      </w:r>
      <w:r>
        <w:t>For the QCL indications between an RS and NR-PDCCH or NR-PDSCH RAN2 should wait for RAN1 progress before any RAN2 discussion.</w:t>
      </w:r>
    </w:p>
    <w:p w14:paraId="35EEE8A9" w14:textId="517CC98A" w:rsidR="00E76161" w:rsidRPr="00E76161" w:rsidRDefault="008C5AB2" w:rsidP="00163BAB">
      <w:pPr>
        <w:pStyle w:val="Observation"/>
        <w:numPr>
          <w:ilvl w:val="0"/>
          <w:numId w:val="0"/>
        </w:numPr>
        <w:ind w:left="1701"/>
        <w:rPr>
          <w:b w:val="0"/>
        </w:rPr>
      </w:pPr>
      <w:r>
        <w:rPr>
          <w:b w:val="0"/>
          <w:bCs w:val="0"/>
        </w:rPr>
        <w:fldChar w:fldCharType="end"/>
      </w:r>
      <w:bookmarkStart w:id="12" w:name="_Toc485314138"/>
      <w:bookmarkStart w:id="13" w:name="_GoBack"/>
      <w:bookmarkEnd w:id="12"/>
      <w:bookmarkEnd w:id="10"/>
      <w:bookmarkEnd w:id="11"/>
      <w:bookmarkEnd w:id="13"/>
    </w:p>
    <w:sectPr w:rsidR="00E76161" w:rsidRPr="00E7616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AC8D3" w14:textId="77777777" w:rsidR="003F1068" w:rsidRDefault="003F1068">
      <w:r>
        <w:separator/>
      </w:r>
    </w:p>
  </w:endnote>
  <w:endnote w:type="continuationSeparator" w:id="0">
    <w:p w14:paraId="5BA72B81" w14:textId="77777777" w:rsidR="003F1068" w:rsidRDefault="003F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85394" w14:textId="5D07D33D" w:rsidR="00184B32" w:rsidRDefault="00184B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606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606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B4A66" w14:textId="77777777" w:rsidR="003F1068" w:rsidRDefault="003F1068">
      <w:r>
        <w:separator/>
      </w:r>
    </w:p>
  </w:footnote>
  <w:footnote w:type="continuationSeparator" w:id="0">
    <w:p w14:paraId="43A23227" w14:textId="77777777" w:rsidR="003F1068" w:rsidRDefault="003F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8405" w14:textId="77777777" w:rsidR="00184B32" w:rsidRDefault="00184B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8F2476"/>
    <w:multiLevelType w:val="hybridMultilevel"/>
    <w:tmpl w:val="F2FC2D9E"/>
    <w:lvl w:ilvl="0" w:tplc="663ECB3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54F8F"/>
    <w:multiLevelType w:val="hybridMultilevel"/>
    <w:tmpl w:val="ECCCCF3E"/>
    <w:lvl w:ilvl="0" w:tplc="03CACA22">
      <w:start w:val="1"/>
      <w:numFmt w:val="bullet"/>
      <w:lvlText w:val="•"/>
      <w:lvlJc w:val="left"/>
      <w:pPr>
        <w:tabs>
          <w:tab w:val="num" w:pos="720"/>
        </w:tabs>
        <w:ind w:left="720" w:hanging="360"/>
      </w:pPr>
      <w:rPr>
        <w:rFonts w:ascii="Arial" w:hAnsi="Arial" w:hint="default"/>
      </w:rPr>
    </w:lvl>
    <w:lvl w:ilvl="1" w:tplc="1D9EBA8E">
      <w:start w:val="5264"/>
      <w:numFmt w:val="bullet"/>
      <w:lvlText w:val="•"/>
      <w:lvlJc w:val="left"/>
      <w:pPr>
        <w:tabs>
          <w:tab w:val="num" w:pos="1440"/>
        </w:tabs>
        <w:ind w:left="1440" w:hanging="360"/>
      </w:pPr>
      <w:rPr>
        <w:rFonts w:ascii="Arial" w:hAnsi="Arial" w:hint="default"/>
      </w:rPr>
    </w:lvl>
    <w:lvl w:ilvl="2" w:tplc="51FCC2E0">
      <w:start w:val="5264"/>
      <w:numFmt w:val="bullet"/>
      <w:lvlText w:val="•"/>
      <w:lvlJc w:val="left"/>
      <w:pPr>
        <w:tabs>
          <w:tab w:val="num" w:pos="2160"/>
        </w:tabs>
        <w:ind w:left="2160" w:hanging="360"/>
      </w:pPr>
      <w:rPr>
        <w:rFonts w:ascii="Arial" w:hAnsi="Arial" w:hint="default"/>
      </w:rPr>
    </w:lvl>
    <w:lvl w:ilvl="3" w:tplc="83FA9008">
      <w:start w:val="5264"/>
      <w:numFmt w:val="bullet"/>
      <w:lvlText w:val="•"/>
      <w:lvlJc w:val="left"/>
      <w:pPr>
        <w:tabs>
          <w:tab w:val="num" w:pos="2880"/>
        </w:tabs>
        <w:ind w:left="2880" w:hanging="360"/>
      </w:pPr>
      <w:rPr>
        <w:rFonts w:ascii="Arial" w:hAnsi="Arial" w:hint="default"/>
      </w:rPr>
    </w:lvl>
    <w:lvl w:ilvl="4" w:tplc="0DACBA54" w:tentative="1">
      <w:start w:val="1"/>
      <w:numFmt w:val="bullet"/>
      <w:lvlText w:val="•"/>
      <w:lvlJc w:val="left"/>
      <w:pPr>
        <w:tabs>
          <w:tab w:val="num" w:pos="3600"/>
        </w:tabs>
        <w:ind w:left="3600" w:hanging="360"/>
      </w:pPr>
      <w:rPr>
        <w:rFonts w:ascii="Arial" w:hAnsi="Arial" w:hint="default"/>
      </w:rPr>
    </w:lvl>
    <w:lvl w:ilvl="5" w:tplc="D336461A" w:tentative="1">
      <w:start w:val="1"/>
      <w:numFmt w:val="bullet"/>
      <w:lvlText w:val="•"/>
      <w:lvlJc w:val="left"/>
      <w:pPr>
        <w:tabs>
          <w:tab w:val="num" w:pos="4320"/>
        </w:tabs>
        <w:ind w:left="4320" w:hanging="360"/>
      </w:pPr>
      <w:rPr>
        <w:rFonts w:ascii="Arial" w:hAnsi="Arial" w:hint="default"/>
      </w:rPr>
    </w:lvl>
    <w:lvl w:ilvl="6" w:tplc="A8762486" w:tentative="1">
      <w:start w:val="1"/>
      <w:numFmt w:val="bullet"/>
      <w:lvlText w:val="•"/>
      <w:lvlJc w:val="left"/>
      <w:pPr>
        <w:tabs>
          <w:tab w:val="num" w:pos="5040"/>
        </w:tabs>
        <w:ind w:left="5040" w:hanging="360"/>
      </w:pPr>
      <w:rPr>
        <w:rFonts w:ascii="Arial" w:hAnsi="Arial" w:hint="default"/>
      </w:rPr>
    </w:lvl>
    <w:lvl w:ilvl="7" w:tplc="965E1B8C" w:tentative="1">
      <w:start w:val="1"/>
      <w:numFmt w:val="bullet"/>
      <w:lvlText w:val="•"/>
      <w:lvlJc w:val="left"/>
      <w:pPr>
        <w:tabs>
          <w:tab w:val="num" w:pos="5760"/>
        </w:tabs>
        <w:ind w:left="5760" w:hanging="360"/>
      </w:pPr>
      <w:rPr>
        <w:rFonts w:ascii="Arial" w:hAnsi="Arial" w:hint="default"/>
      </w:rPr>
    </w:lvl>
    <w:lvl w:ilvl="8" w:tplc="0F7C68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34045F"/>
    <w:multiLevelType w:val="hybridMultilevel"/>
    <w:tmpl w:val="C362FB4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7"/>
  </w:num>
  <w:num w:numId="3">
    <w:abstractNumId w:val="16"/>
  </w:num>
  <w:num w:numId="4">
    <w:abstractNumId w:val="18"/>
  </w:num>
  <w:num w:numId="5">
    <w:abstractNumId w:val="14"/>
  </w:num>
  <w:num w:numId="6">
    <w:abstractNumId w:val="22"/>
  </w:num>
  <w:num w:numId="7">
    <w:abstractNumId w:val="29"/>
  </w:num>
  <w:num w:numId="8">
    <w:abstractNumId w:val="15"/>
  </w:num>
  <w:num w:numId="9">
    <w:abstractNumId w:val="12"/>
  </w:num>
  <w:num w:numId="10">
    <w:abstractNumId w:val="2"/>
  </w:num>
  <w:num w:numId="11">
    <w:abstractNumId w:val="1"/>
  </w:num>
  <w:num w:numId="12">
    <w:abstractNumId w:val="0"/>
  </w:num>
  <w:num w:numId="13">
    <w:abstractNumId w:val="28"/>
  </w:num>
  <w:num w:numId="14">
    <w:abstractNumId w:val="4"/>
  </w:num>
  <w:num w:numId="15">
    <w:abstractNumId w:val="23"/>
  </w:num>
  <w:num w:numId="16">
    <w:abstractNumId w:val="8"/>
  </w:num>
  <w:num w:numId="17">
    <w:abstractNumId w:val="26"/>
  </w:num>
  <w:num w:numId="18">
    <w:abstractNumId w:val="34"/>
  </w:num>
  <w:num w:numId="19">
    <w:abstractNumId w:val="24"/>
  </w:num>
  <w:num w:numId="20">
    <w:abstractNumId w:val="7"/>
  </w:num>
  <w:num w:numId="21">
    <w:abstractNumId w:val="31"/>
  </w:num>
  <w:num w:numId="22">
    <w:abstractNumId w:val="6"/>
  </w:num>
  <w:num w:numId="23">
    <w:abstractNumId w:val="36"/>
  </w:num>
  <w:num w:numId="24">
    <w:abstractNumId w:val="33"/>
  </w:num>
  <w:num w:numId="25">
    <w:abstractNumId w:val="9"/>
  </w:num>
  <w:num w:numId="26">
    <w:abstractNumId w:val="17"/>
  </w:num>
  <w:num w:numId="27">
    <w:abstractNumId w:val="37"/>
  </w:num>
  <w:num w:numId="28">
    <w:abstractNumId w:val="19"/>
  </w:num>
  <w:num w:numId="29">
    <w:abstractNumId w:val="11"/>
  </w:num>
  <w:num w:numId="30">
    <w:abstractNumId w:val="35"/>
  </w:num>
  <w:num w:numId="31">
    <w:abstractNumId w:val="28"/>
    <w:lvlOverride w:ilvl="0">
      <w:startOverride w:val="1"/>
    </w:lvlOverride>
  </w:num>
  <w:num w:numId="32">
    <w:abstractNumId w:val="40"/>
  </w:num>
  <w:num w:numId="33">
    <w:abstractNumId w:val="39"/>
  </w:num>
  <w:num w:numId="34">
    <w:abstractNumId w:val="32"/>
  </w:num>
  <w:num w:numId="35">
    <w:abstractNumId w:val="30"/>
  </w:num>
  <w:num w:numId="36">
    <w:abstractNumId w:val="25"/>
  </w:num>
  <w:num w:numId="37">
    <w:abstractNumId w:val="5"/>
  </w:num>
  <w:num w:numId="38">
    <w:abstractNumId w:val="21"/>
  </w:num>
  <w:num w:numId="39">
    <w:abstractNumId w:val="10"/>
  </w:num>
  <w:num w:numId="40">
    <w:abstractNumId w:val="20"/>
  </w:num>
  <w:num w:numId="41">
    <w:abstractNumId w:val="13"/>
  </w:num>
  <w:num w:numId="42">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C61"/>
    <w:rsid w:val="000006E1"/>
    <w:rsid w:val="00002A37"/>
    <w:rsid w:val="00006446"/>
    <w:rsid w:val="00006896"/>
    <w:rsid w:val="00006B58"/>
    <w:rsid w:val="00007CDC"/>
    <w:rsid w:val="00011B28"/>
    <w:rsid w:val="00015D15"/>
    <w:rsid w:val="00022CA1"/>
    <w:rsid w:val="0002564D"/>
    <w:rsid w:val="00025ECA"/>
    <w:rsid w:val="00027939"/>
    <w:rsid w:val="00032221"/>
    <w:rsid w:val="000325B8"/>
    <w:rsid w:val="00034C15"/>
    <w:rsid w:val="00036BA1"/>
    <w:rsid w:val="000422E2"/>
    <w:rsid w:val="00042383"/>
    <w:rsid w:val="00042F22"/>
    <w:rsid w:val="000444EF"/>
    <w:rsid w:val="00052A07"/>
    <w:rsid w:val="000534E3"/>
    <w:rsid w:val="0005606A"/>
    <w:rsid w:val="000570A7"/>
    <w:rsid w:val="00057117"/>
    <w:rsid w:val="000616E7"/>
    <w:rsid w:val="0006487E"/>
    <w:rsid w:val="00065E1A"/>
    <w:rsid w:val="0006714E"/>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44F8"/>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A79"/>
    <w:rsid w:val="001062FB"/>
    <w:rsid w:val="001063E6"/>
    <w:rsid w:val="00113CF4"/>
    <w:rsid w:val="001153EA"/>
    <w:rsid w:val="00115643"/>
    <w:rsid w:val="00116765"/>
    <w:rsid w:val="001219F5"/>
    <w:rsid w:val="00121A20"/>
    <w:rsid w:val="00122F2E"/>
    <w:rsid w:val="0012377F"/>
    <w:rsid w:val="00124314"/>
    <w:rsid w:val="00126B4A"/>
    <w:rsid w:val="001270BF"/>
    <w:rsid w:val="00132FD0"/>
    <w:rsid w:val="001344C0"/>
    <w:rsid w:val="001346FA"/>
    <w:rsid w:val="00135252"/>
    <w:rsid w:val="00137AB5"/>
    <w:rsid w:val="00137F0B"/>
    <w:rsid w:val="00151E23"/>
    <w:rsid w:val="001526E0"/>
    <w:rsid w:val="001551B5"/>
    <w:rsid w:val="00162C0D"/>
    <w:rsid w:val="00163BAB"/>
    <w:rsid w:val="001643A8"/>
    <w:rsid w:val="001659C1"/>
    <w:rsid w:val="00173A8E"/>
    <w:rsid w:val="00177795"/>
    <w:rsid w:val="0018143F"/>
    <w:rsid w:val="00183189"/>
    <w:rsid w:val="00184B32"/>
    <w:rsid w:val="00190AC1"/>
    <w:rsid w:val="0019341A"/>
    <w:rsid w:val="00197DF9"/>
    <w:rsid w:val="001A1987"/>
    <w:rsid w:val="001A2564"/>
    <w:rsid w:val="001A6173"/>
    <w:rsid w:val="001A6CBA"/>
    <w:rsid w:val="001B0D97"/>
    <w:rsid w:val="001B5A5D"/>
    <w:rsid w:val="001B68C2"/>
    <w:rsid w:val="001C1CE5"/>
    <w:rsid w:val="001C20A3"/>
    <w:rsid w:val="001C3D2A"/>
    <w:rsid w:val="001C6495"/>
    <w:rsid w:val="001D51BA"/>
    <w:rsid w:val="001D6342"/>
    <w:rsid w:val="001D6D53"/>
    <w:rsid w:val="001E521F"/>
    <w:rsid w:val="001E58E2"/>
    <w:rsid w:val="001E7AED"/>
    <w:rsid w:val="001F3916"/>
    <w:rsid w:val="001F54C5"/>
    <w:rsid w:val="001F662C"/>
    <w:rsid w:val="001F7074"/>
    <w:rsid w:val="00200490"/>
    <w:rsid w:val="00201F3A"/>
    <w:rsid w:val="00203F96"/>
    <w:rsid w:val="002069B2"/>
    <w:rsid w:val="00206BE6"/>
    <w:rsid w:val="00207FA3"/>
    <w:rsid w:val="00214DA8"/>
    <w:rsid w:val="00215423"/>
    <w:rsid w:val="002158FA"/>
    <w:rsid w:val="00220600"/>
    <w:rsid w:val="002224DB"/>
    <w:rsid w:val="00223FCB"/>
    <w:rsid w:val="002252C3"/>
    <w:rsid w:val="00225C54"/>
    <w:rsid w:val="00230765"/>
    <w:rsid w:val="002319E4"/>
    <w:rsid w:val="00233363"/>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132"/>
    <w:rsid w:val="00296227"/>
    <w:rsid w:val="00296F44"/>
    <w:rsid w:val="0029777D"/>
    <w:rsid w:val="002A01E1"/>
    <w:rsid w:val="002A055E"/>
    <w:rsid w:val="002A0A1D"/>
    <w:rsid w:val="002A1D4E"/>
    <w:rsid w:val="002A2869"/>
    <w:rsid w:val="002A54D5"/>
    <w:rsid w:val="002B0C00"/>
    <w:rsid w:val="002B24D6"/>
    <w:rsid w:val="002B3CD7"/>
    <w:rsid w:val="002C41E6"/>
    <w:rsid w:val="002D071A"/>
    <w:rsid w:val="002D34B2"/>
    <w:rsid w:val="002D7637"/>
    <w:rsid w:val="002E17F2"/>
    <w:rsid w:val="002E7CAE"/>
    <w:rsid w:val="002F2771"/>
    <w:rsid w:val="002F37A9"/>
    <w:rsid w:val="00301CE6"/>
    <w:rsid w:val="0030256B"/>
    <w:rsid w:val="0030501F"/>
    <w:rsid w:val="00305D28"/>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5380"/>
    <w:rsid w:val="00377CE1"/>
    <w:rsid w:val="00385BF0"/>
    <w:rsid w:val="00387386"/>
    <w:rsid w:val="00390E74"/>
    <w:rsid w:val="003939FF"/>
    <w:rsid w:val="003A127C"/>
    <w:rsid w:val="003A1954"/>
    <w:rsid w:val="003A2223"/>
    <w:rsid w:val="003A2A0F"/>
    <w:rsid w:val="003A45A1"/>
    <w:rsid w:val="003A47EC"/>
    <w:rsid w:val="003A5B0A"/>
    <w:rsid w:val="003A6BAC"/>
    <w:rsid w:val="003A7EF3"/>
    <w:rsid w:val="003B159C"/>
    <w:rsid w:val="003B369F"/>
    <w:rsid w:val="003B36A3"/>
    <w:rsid w:val="003B47DC"/>
    <w:rsid w:val="003B7FE5"/>
    <w:rsid w:val="003C11C8"/>
    <w:rsid w:val="003C2702"/>
    <w:rsid w:val="003C357A"/>
    <w:rsid w:val="003C7806"/>
    <w:rsid w:val="003D109F"/>
    <w:rsid w:val="003D2478"/>
    <w:rsid w:val="003D2FC4"/>
    <w:rsid w:val="003D3C45"/>
    <w:rsid w:val="003D5B1F"/>
    <w:rsid w:val="003E15FA"/>
    <w:rsid w:val="003E55E4"/>
    <w:rsid w:val="003E74E3"/>
    <w:rsid w:val="003E75BA"/>
    <w:rsid w:val="003F05C7"/>
    <w:rsid w:val="003F1068"/>
    <w:rsid w:val="003F2CD4"/>
    <w:rsid w:val="003F6BBE"/>
    <w:rsid w:val="004000E8"/>
    <w:rsid w:val="00401CFD"/>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7565"/>
    <w:rsid w:val="00457B6E"/>
    <w:rsid w:val="00457B71"/>
    <w:rsid w:val="00463D1B"/>
    <w:rsid w:val="00464666"/>
    <w:rsid w:val="00465F3A"/>
    <w:rsid w:val="004669E2"/>
    <w:rsid w:val="00470C31"/>
    <w:rsid w:val="004734D0"/>
    <w:rsid w:val="0047556B"/>
    <w:rsid w:val="00477768"/>
    <w:rsid w:val="0049006A"/>
    <w:rsid w:val="00492BC5"/>
    <w:rsid w:val="004964F1"/>
    <w:rsid w:val="004A16BC"/>
    <w:rsid w:val="004A2B94"/>
    <w:rsid w:val="004B7C0C"/>
    <w:rsid w:val="004C1C61"/>
    <w:rsid w:val="004C3898"/>
    <w:rsid w:val="004D36B1"/>
    <w:rsid w:val="004D7170"/>
    <w:rsid w:val="004D7EBD"/>
    <w:rsid w:val="004E2680"/>
    <w:rsid w:val="004E28F9"/>
    <w:rsid w:val="004E462E"/>
    <w:rsid w:val="004E56DC"/>
    <w:rsid w:val="004E5874"/>
    <w:rsid w:val="004E76F4"/>
    <w:rsid w:val="004F0B4E"/>
    <w:rsid w:val="004F0B6C"/>
    <w:rsid w:val="004F2078"/>
    <w:rsid w:val="004F4DA3"/>
    <w:rsid w:val="00502773"/>
    <w:rsid w:val="00506557"/>
    <w:rsid w:val="0050677A"/>
    <w:rsid w:val="005108D8"/>
    <w:rsid w:val="005116F9"/>
    <w:rsid w:val="00511AC3"/>
    <w:rsid w:val="005153A7"/>
    <w:rsid w:val="005219CF"/>
    <w:rsid w:val="00531534"/>
    <w:rsid w:val="005338D0"/>
    <w:rsid w:val="00534B59"/>
    <w:rsid w:val="00536759"/>
    <w:rsid w:val="00537C62"/>
    <w:rsid w:val="00540C55"/>
    <w:rsid w:val="00546970"/>
    <w:rsid w:val="005529F8"/>
    <w:rsid w:val="00554E19"/>
    <w:rsid w:val="005575ED"/>
    <w:rsid w:val="0056121F"/>
    <w:rsid w:val="00572505"/>
    <w:rsid w:val="00580202"/>
    <w:rsid w:val="00582809"/>
    <w:rsid w:val="0058798C"/>
    <w:rsid w:val="005900FA"/>
    <w:rsid w:val="0059038D"/>
    <w:rsid w:val="005935A4"/>
    <w:rsid w:val="005948C2"/>
    <w:rsid w:val="00595DCA"/>
    <w:rsid w:val="0059779B"/>
    <w:rsid w:val="005A209A"/>
    <w:rsid w:val="005A662D"/>
    <w:rsid w:val="005B35D7"/>
    <w:rsid w:val="005B392A"/>
    <w:rsid w:val="005B3AA3"/>
    <w:rsid w:val="005B62AD"/>
    <w:rsid w:val="005B6F83"/>
    <w:rsid w:val="005C3CE7"/>
    <w:rsid w:val="005C74FB"/>
    <w:rsid w:val="005D1602"/>
    <w:rsid w:val="005E385F"/>
    <w:rsid w:val="005E5B81"/>
    <w:rsid w:val="005F2CB1"/>
    <w:rsid w:val="005F3025"/>
    <w:rsid w:val="005F4D03"/>
    <w:rsid w:val="005F618C"/>
    <w:rsid w:val="005F70BD"/>
    <w:rsid w:val="0060283C"/>
    <w:rsid w:val="006035B4"/>
    <w:rsid w:val="0060475B"/>
    <w:rsid w:val="00604F14"/>
    <w:rsid w:val="00605F62"/>
    <w:rsid w:val="00611203"/>
    <w:rsid w:val="00611B83"/>
    <w:rsid w:val="00613257"/>
    <w:rsid w:val="00614A0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1D5"/>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14B"/>
    <w:rsid w:val="006C03B8"/>
    <w:rsid w:val="006C065F"/>
    <w:rsid w:val="006C5EC9"/>
    <w:rsid w:val="006C6059"/>
    <w:rsid w:val="006C7522"/>
    <w:rsid w:val="006C76F4"/>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57CE"/>
    <w:rsid w:val="00726EA6"/>
    <w:rsid w:val="00727208"/>
    <w:rsid w:val="00727680"/>
    <w:rsid w:val="007348B1"/>
    <w:rsid w:val="00734B23"/>
    <w:rsid w:val="007362A6"/>
    <w:rsid w:val="00736D7D"/>
    <w:rsid w:val="00740E58"/>
    <w:rsid w:val="0074405B"/>
    <w:rsid w:val="007445A0"/>
    <w:rsid w:val="0074524B"/>
    <w:rsid w:val="0074704E"/>
    <w:rsid w:val="00747D8B"/>
    <w:rsid w:val="00751228"/>
    <w:rsid w:val="007571E1"/>
    <w:rsid w:val="007604B2"/>
    <w:rsid w:val="00761441"/>
    <w:rsid w:val="00765281"/>
    <w:rsid w:val="007658E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534"/>
    <w:rsid w:val="007C05DD"/>
    <w:rsid w:val="007C3D18"/>
    <w:rsid w:val="007C5842"/>
    <w:rsid w:val="007C60BF"/>
    <w:rsid w:val="007C6A07"/>
    <w:rsid w:val="007C75A1"/>
    <w:rsid w:val="007C77A5"/>
    <w:rsid w:val="007D0262"/>
    <w:rsid w:val="007D04E5"/>
    <w:rsid w:val="007D5901"/>
    <w:rsid w:val="007D7526"/>
    <w:rsid w:val="007E4610"/>
    <w:rsid w:val="007E4715"/>
    <w:rsid w:val="007E505B"/>
    <w:rsid w:val="007E7091"/>
    <w:rsid w:val="00803FAE"/>
    <w:rsid w:val="0080605F"/>
    <w:rsid w:val="00807786"/>
    <w:rsid w:val="00811FCB"/>
    <w:rsid w:val="008158D6"/>
    <w:rsid w:val="00817196"/>
    <w:rsid w:val="008178DC"/>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986"/>
    <w:rsid w:val="00894A88"/>
    <w:rsid w:val="00895386"/>
    <w:rsid w:val="008A11D3"/>
    <w:rsid w:val="008A21FF"/>
    <w:rsid w:val="008A2CE2"/>
    <w:rsid w:val="008A30AC"/>
    <w:rsid w:val="008A44B8"/>
    <w:rsid w:val="008A51A8"/>
    <w:rsid w:val="008A54C7"/>
    <w:rsid w:val="008A77D8"/>
    <w:rsid w:val="008B0483"/>
    <w:rsid w:val="008B120C"/>
    <w:rsid w:val="008B495D"/>
    <w:rsid w:val="008B51A0"/>
    <w:rsid w:val="008B592A"/>
    <w:rsid w:val="008B7B5C"/>
    <w:rsid w:val="008C0C99"/>
    <w:rsid w:val="008C2017"/>
    <w:rsid w:val="008C4958"/>
    <w:rsid w:val="008C4BAA"/>
    <w:rsid w:val="008C5AB2"/>
    <w:rsid w:val="008C6AE8"/>
    <w:rsid w:val="008C7573"/>
    <w:rsid w:val="008D34F1"/>
    <w:rsid w:val="008D39D8"/>
    <w:rsid w:val="008D6D1A"/>
    <w:rsid w:val="008E065E"/>
    <w:rsid w:val="008E0927"/>
    <w:rsid w:val="008E1909"/>
    <w:rsid w:val="008E7465"/>
    <w:rsid w:val="008F1EAB"/>
    <w:rsid w:val="008F33DC"/>
    <w:rsid w:val="008F477F"/>
    <w:rsid w:val="008F6069"/>
    <w:rsid w:val="00902350"/>
    <w:rsid w:val="0090336B"/>
    <w:rsid w:val="009053AA"/>
    <w:rsid w:val="00906939"/>
    <w:rsid w:val="00910B7D"/>
    <w:rsid w:val="00911DFB"/>
    <w:rsid w:val="009139D9"/>
    <w:rsid w:val="00914AD8"/>
    <w:rsid w:val="00916079"/>
    <w:rsid w:val="00917CE9"/>
    <w:rsid w:val="00920BF2"/>
    <w:rsid w:val="00922010"/>
    <w:rsid w:val="00927B46"/>
    <w:rsid w:val="00931BD9"/>
    <w:rsid w:val="009368F3"/>
    <w:rsid w:val="00941636"/>
    <w:rsid w:val="00943742"/>
    <w:rsid w:val="00945C05"/>
    <w:rsid w:val="00946945"/>
    <w:rsid w:val="00947713"/>
    <w:rsid w:val="00950DE7"/>
    <w:rsid w:val="00953920"/>
    <w:rsid w:val="00953D47"/>
    <w:rsid w:val="009557BC"/>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C5E"/>
    <w:rsid w:val="009960EC"/>
    <w:rsid w:val="009970DD"/>
    <w:rsid w:val="009A0FBA"/>
    <w:rsid w:val="009A1601"/>
    <w:rsid w:val="009A462D"/>
    <w:rsid w:val="009A5CBA"/>
    <w:rsid w:val="009B1F30"/>
    <w:rsid w:val="009B3AC2"/>
    <w:rsid w:val="009B4DF4"/>
    <w:rsid w:val="009B564E"/>
    <w:rsid w:val="009B6D06"/>
    <w:rsid w:val="009B7E87"/>
    <w:rsid w:val="009C403E"/>
    <w:rsid w:val="009D4FF0"/>
    <w:rsid w:val="009D703C"/>
    <w:rsid w:val="009D718F"/>
    <w:rsid w:val="009E068F"/>
    <w:rsid w:val="009E14E0"/>
    <w:rsid w:val="009E35DB"/>
    <w:rsid w:val="009E47A3"/>
    <w:rsid w:val="009F08F3"/>
    <w:rsid w:val="009F0B11"/>
    <w:rsid w:val="009F1ECE"/>
    <w:rsid w:val="009F344F"/>
    <w:rsid w:val="00A048A8"/>
    <w:rsid w:val="00A04F49"/>
    <w:rsid w:val="00A07855"/>
    <w:rsid w:val="00A13E54"/>
    <w:rsid w:val="00A17F63"/>
    <w:rsid w:val="00A2193B"/>
    <w:rsid w:val="00A2351A"/>
    <w:rsid w:val="00A264A9"/>
    <w:rsid w:val="00A27785"/>
    <w:rsid w:val="00A30187"/>
    <w:rsid w:val="00A319FC"/>
    <w:rsid w:val="00A3448A"/>
    <w:rsid w:val="00A36297"/>
    <w:rsid w:val="00A3791E"/>
    <w:rsid w:val="00A41E2B"/>
    <w:rsid w:val="00A45B74"/>
    <w:rsid w:val="00A52E1D"/>
    <w:rsid w:val="00A53CB2"/>
    <w:rsid w:val="00A6141D"/>
    <w:rsid w:val="00A61499"/>
    <w:rsid w:val="00A62A77"/>
    <w:rsid w:val="00A63483"/>
    <w:rsid w:val="00A657D7"/>
    <w:rsid w:val="00A660AC"/>
    <w:rsid w:val="00A67E6C"/>
    <w:rsid w:val="00A71B99"/>
    <w:rsid w:val="00A739D0"/>
    <w:rsid w:val="00A761D4"/>
    <w:rsid w:val="00A77EC4"/>
    <w:rsid w:val="00A92879"/>
    <w:rsid w:val="00A9442A"/>
    <w:rsid w:val="00A968FA"/>
    <w:rsid w:val="00AA016F"/>
    <w:rsid w:val="00AA1513"/>
    <w:rsid w:val="00AA1ED6"/>
    <w:rsid w:val="00AA51D6"/>
    <w:rsid w:val="00AB0BC8"/>
    <w:rsid w:val="00AB11CA"/>
    <w:rsid w:val="00AB12B2"/>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7413"/>
    <w:rsid w:val="00B6162C"/>
    <w:rsid w:val="00B62AAA"/>
    <w:rsid w:val="00B664C7"/>
    <w:rsid w:val="00B739F6"/>
    <w:rsid w:val="00B81A6C"/>
    <w:rsid w:val="00B83425"/>
    <w:rsid w:val="00B85DE5"/>
    <w:rsid w:val="00B87408"/>
    <w:rsid w:val="00B90F73"/>
    <w:rsid w:val="00B93B59"/>
    <w:rsid w:val="00B9406A"/>
    <w:rsid w:val="00BA2280"/>
    <w:rsid w:val="00BA2A08"/>
    <w:rsid w:val="00BA56D2"/>
    <w:rsid w:val="00BA76E0"/>
    <w:rsid w:val="00BB2A25"/>
    <w:rsid w:val="00BB51E9"/>
    <w:rsid w:val="00BC0FDC"/>
    <w:rsid w:val="00BC3053"/>
    <w:rsid w:val="00BC4D2E"/>
    <w:rsid w:val="00BC79F3"/>
    <w:rsid w:val="00BD48AC"/>
    <w:rsid w:val="00BD5F1A"/>
    <w:rsid w:val="00BE1234"/>
    <w:rsid w:val="00BE2FA6"/>
    <w:rsid w:val="00BE333F"/>
    <w:rsid w:val="00BE3833"/>
    <w:rsid w:val="00BE7406"/>
    <w:rsid w:val="00BE7603"/>
    <w:rsid w:val="00BF1284"/>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641"/>
    <w:rsid w:val="00C26FAA"/>
    <w:rsid w:val="00C279B5"/>
    <w:rsid w:val="00C27C45"/>
    <w:rsid w:val="00C3719D"/>
    <w:rsid w:val="00C44E04"/>
    <w:rsid w:val="00C45A54"/>
    <w:rsid w:val="00C54995"/>
    <w:rsid w:val="00C54D41"/>
    <w:rsid w:val="00C57B79"/>
    <w:rsid w:val="00C60783"/>
    <w:rsid w:val="00C64672"/>
    <w:rsid w:val="00C70697"/>
    <w:rsid w:val="00C72EF4"/>
    <w:rsid w:val="00C75D2F"/>
    <w:rsid w:val="00C767BE"/>
    <w:rsid w:val="00C76963"/>
    <w:rsid w:val="00C76E3C"/>
    <w:rsid w:val="00C81568"/>
    <w:rsid w:val="00C9027A"/>
    <w:rsid w:val="00C9068E"/>
    <w:rsid w:val="00C93C4B"/>
    <w:rsid w:val="00C93CD8"/>
    <w:rsid w:val="00C944AB"/>
    <w:rsid w:val="00C95B40"/>
    <w:rsid w:val="00CA1ED8"/>
    <w:rsid w:val="00CA2448"/>
    <w:rsid w:val="00CB1F63"/>
    <w:rsid w:val="00CB63AE"/>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24D6"/>
    <w:rsid w:val="00D36E71"/>
    <w:rsid w:val="00D37D87"/>
    <w:rsid w:val="00D40B33"/>
    <w:rsid w:val="00D4318F"/>
    <w:rsid w:val="00D438BF"/>
    <w:rsid w:val="00D440F8"/>
    <w:rsid w:val="00D464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205C"/>
    <w:rsid w:val="00DE5608"/>
    <w:rsid w:val="00DE58D0"/>
    <w:rsid w:val="00DE654F"/>
    <w:rsid w:val="00DF0B6E"/>
    <w:rsid w:val="00DF15E0"/>
    <w:rsid w:val="00DF37A0"/>
    <w:rsid w:val="00DF5C56"/>
    <w:rsid w:val="00E047DF"/>
    <w:rsid w:val="00E06B1E"/>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D18"/>
    <w:rsid w:val="00E53670"/>
    <w:rsid w:val="00E53B75"/>
    <w:rsid w:val="00E54E3B"/>
    <w:rsid w:val="00E57565"/>
    <w:rsid w:val="00E63838"/>
    <w:rsid w:val="00E64434"/>
    <w:rsid w:val="00E67C51"/>
    <w:rsid w:val="00E70D0E"/>
    <w:rsid w:val="00E72EFC"/>
    <w:rsid w:val="00E758EC"/>
    <w:rsid w:val="00E76161"/>
    <w:rsid w:val="00E7657B"/>
    <w:rsid w:val="00E8234C"/>
    <w:rsid w:val="00E83AA9"/>
    <w:rsid w:val="00E85928"/>
    <w:rsid w:val="00E87822"/>
    <w:rsid w:val="00E90395"/>
    <w:rsid w:val="00E90E49"/>
    <w:rsid w:val="00E917F9"/>
    <w:rsid w:val="00E9291C"/>
    <w:rsid w:val="00E93FFE"/>
    <w:rsid w:val="00E94F8A"/>
    <w:rsid w:val="00EA5689"/>
    <w:rsid w:val="00EA7A41"/>
    <w:rsid w:val="00EB077B"/>
    <w:rsid w:val="00EB4EA2"/>
    <w:rsid w:val="00EC27C6"/>
    <w:rsid w:val="00EC4207"/>
    <w:rsid w:val="00EC5653"/>
    <w:rsid w:val="00EC60B5"/>
    <w:rsid w:val="00EC71CE"/>
    <w:rsid w:val="00ED1006"/>
    <w:rsid w:val="00EF18FE"/>
    <w:rsid w:val="00EF5787"/>
    <w:rsid w:val="00EF60D0"/>
    <w:rsid w:val="00F018C0"/>
    <w:rsid w:val="00F0528D"/>
    <w:rsid w:val="00F06C67"/>
    <w:rsid w:val="00F06DFD"/>
    <w:rsid w:val="00F071D1"/>
    <w:rsid w:val="00F07533"/>
    <w:rsid w:val="00F077B5"/>
    <w:rsid w:val="00F10629"/>
    <w:rsid w:val="00F15FA5"/>
    <w:rsid w:val="00F20729"/>
    <w:rsid w:val="00F209B7"/>
    <w:rsid w:val="00F2376F"/>
    <w:rsid w:val="00F243D8"/>
    <w:rsid w:val="00F30828"/>
    <w:rsid w:val="00F313D6"/>
    <w:rsid w:val="00F40F0C"/>
    <w:rsid w:val="00F4766C"/>
    <w:rsid w:val="00F507D1"/>
    <w:rsid w:val="00F519CE"/>
    <w:rsid w:val="00F51ADA"/>
    <w:rsid w:val="00F55A25"/>
    <w:rsid w:val="00F607C5"/>
    <w:rsid w:val="00F60DEA"/>
    <w:rsid w:val="00F61535"/>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AB8"/>
    <w:rsid w:val="00F90F8D"/>
    <w:rsid w:val="00F92782"/>
    <w:rsid w:val="00F93AA9"/>
    <w:rsid w:val="00F96985"/>
    <w:rsid w:val="00F97838"/>
    <w:rsid w:val="00FA2BB3"/>
    <w:rsid w:val="00FB4C80"/>
    <w:rsid w:val="00FB6A6A"/>
    <w:rsid w:val="00FC4AD0"/>
    <w:rsid w:val="00FC4BF1"/>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47A5571-E670-41CB-84B9-6A6D1A5B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References">
    <w:name w:val="References"/>
    <w:basedOn w:val="Normal"/>
    <w:rsid w:val="00A968FA"/>
    <w:pPr>
      <w:numPr>
        <w:ilvl w:val="2"/>
        <w:numId w:val="14"/>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link w:val="ListParagraphChar"/>
    <w:uiPriority w:val="34"/>
    <w:qFormat/>
    <w:rsid w:val="007257CE"/>
    <w:pPr>
      <w:ind w:left="720"/>
      <w:contextualSpacing/>
    </w:pPr>
  </w:style>
  <w:style w:type="character" w:customStyle="1" w:styleId="ListParagraphChar">
    <w:name w:val="List Paragraph Char"/>
    <w:link w:val="ListParagraph"/>
    <w:uiPriority w:val="34"/>
    <w:locked/>
    <w:rsid w:val="003B47D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66022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7_Athens\Ericsson%20contributions\Ready%20for%20submission\R2-1700867%20-%20Beam%20management%20in%20N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5NUHHDQN7SK2-1-177383</_dlc_DocId>
    <TaxCatchAll xmlns="08b2df90-05d3-4030-90d4-c9feeb4a1cd9">
      <Value>10</Value>
      <Value>9</Value>
      <Value>8</Value>
      <Value>3</Value>
      <Value>1</Value>
    </TaxCatchAll>
    <_dlc_DocIdUrl xmlns="08b2df90-05d3-4030-90d4-c9feeb4a1cd9">
      <Url>https://ericoll.internal.ericsson.com/sites/star/_layouts/DocIdRedir.aspx?ID=5NUHHDQN7SK2-1-177383</Url>
      <Description>5NUHHDQN7SK2-1-177383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09607-EC7C-4A3D-8578-69D1ABDA1505}"/>
</file>

<file path=customXml/itemProps2.xml><?xml version="1.0" encoding="utf-8"?>
<ds:datastoreItem xmlns:ds="http://schemas.openxmlformats.org/officeDocument/2006/customXml" ds:itemID="{460107DC-5761-40F6-8E1B-3112A03859E6}"/>
</file>

<file path=customXml/itemProps3.xml><?xml version="1.0" encoding="utf-8"?>
<ds:datastoreItem xmlns:ds="http://schemas.openxmlformats.org/officeDocument/2006/customXml" ds:itemID="{CE2768D3-7C09-489E-872D-84045F0F0C04}"/>
</file>

<file path=customXml/itemProps4.xml><?xml version="1.0" encoding="utf-8"?>
<ds:datastoreItem xmlns:ds="http://schemas.openxmlformats.org/officeDocument/2006/customXml" ds:itemID="{24D26575-DE40-4597-BF80-617C2ED6EA81}"/>
</file>

<file path=customXml/itemProps5.xml><?xml version="1.0" encoding="utf-8"?>
<ds:datastoreItem xmlns:ds="http://schemas.openxmlformats.org/officeDocument/2006/customXml" ds:itemID="{C2888BB6-352D-4DBC-A5DF-BE21401724A6}"/>
</file>

<file path=customXml/itemProps6.xml><?xml version="1.0" encoding="utf-8"?>
<ds:datastoreItem xmlns:ds="http://schemas.openxmlformats.org/officeDocument/2006/customXml" ds:itemID="{51835556-EF10-468D-B0B9-4CED2506A0A9}"/>
</file>

<file path=docProps/app.xml><?xml version="1.0" encoding="utf-8"?>
<Properties xmlns="http://schemas.openxmlformats.org/officeDocument/2006/extended-properties" xmlns:vt="http://schemas.openxmlformats.org/officeDocument/2006/docPropsVTypes">
  <Template>R2-1700867 - Beam management in NR</Template>
  <TotalTime>324</TotalTime>
  <Pages>4</Pages>
  <Words>1093</Words>
  <Characters>8858</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Helka-Liina Maattanen</cp:lastModifiedBy>
  <cp:revision>29</cp:revision>
  <cp:lastPrinted>2008-01-31T06:09:00Z</cp:lastPrinted>
  <dcterms:created xsi:type="dcterms:W3CDTF">2017-06-13T11:05:00Z</dcterms:created>
  <dcterms:modified xsi:type="dcterms:W3CDTF">2017-06-16T17:01:00Z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c283096d-c415-4f0f-8686-f469b74662ee</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